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right="0"/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3703320" cy="2777490"/>
            <wp:effectExtent l="0" t="0" r="11430" b="3810"/>
            <wp:docPr id="1" name="图片 1" descr="2609b08fa9bd42025b11a45c7c98c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09b08fa9bd42025b11a45c7c98c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信息技术系主任李喜英主持会议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3789045" cy="2841625"/>
            <wp:effectExtent l="0" t="0" r="1905" b="15875"/>
            <wp:docPr id="2" name="图片 2" descr="dd9f287c72af0f1ab31487fb1168b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9f287c72af0f1ab31487fb1168b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9045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信息技术系教学副主任李静对教学工作部署安排</w:t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3822065" cy="2866390"/>
            <wp:effectExtent l="0" t="0" r="6985" b="10160"/>
            <wp:docPr id="3" name="图片 3" descr="c23332f37481c63da37cbe334752e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23332f37481c63da37cbe334752e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2065" cy="286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信息技术系德育副主任李琼对班主任工作部署安排</w:t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3845560" cy="2884170"/>
            <wp:effectExtent l="0" t="0" r="2540" b="11430"/>
            <wp:docPr id="5" name="图片 5" descr="3901287afddbb0056e01233e29fd4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901287afddbb0056e01233e29fd4c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556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副校长李向伟总结发言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信息技术系</w:t>
      </w:r>
      <w:r>
        <w:rPr>
          <w:rFonts w:hint="eastAsia" w:asciiTheme="minorEastAsia" w:hAnsiTheme="minorEastAsia" w:cstheme="minorEastAsia"/>
          <w:sz w:val="28"/>
          <w:szCs w:val="28"/>
        </w:rPr>
        <w:t>于202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下</w:t>
      </w:r>
      <w:r>
        <w:rPr>
          <w:rFonts w:hint="eastAsia" w:asciiTheme="minorEastAsia" w:hAnsiTheme="minorEastAsia" w:cstheme="minorEastAsia"/>
          <w:sz w:val="28"/>
          <w:szCs w:val="28"/>
        </w:rPr>
        <w:t>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16</w:t>
      </w:r>
      <w:r>
        <w:rPr>
          <w:rFonts w:hint="eastAsia" w:asciiTheme="minorEastAsia" w:hAnsiTheme="minorEastAsia" w:cstheme="minorEastAsia"/>
          <w:sz w:val="28"/>
          <w:szCs w:val="28"/>
        </w:rPr>
        <w:t>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20分</w:t>
      </w:r>
      <w:r>
        <w:rPr>
          <w:rFonts w:hint="eastAsia" w:asciiTheme="minorEastAsia" w:hAnsiTheme="minorEastAsia" w:cstheme="minorEastAsia"/>
          <w:sz w:val="28"/>
          <w:szCs w:val="28"/>
        </w:rPr>
        <w:t>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电商工作室召开教育教学工作会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信息技术系</w:t>
      </w:r>
      <w:r>
        <w:rPr>
          <w:rFonts w:hint="eastAsia" w:asciiTheme="minorEastAsia" w:hAnsiTheme="minorEastAsia" w:cstheme="minorEastAsia"/>
          <w:sz w:val="28"/>
          <w:szCs w:val="28"/>
        </w:rPr>
        <w:t>教师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及副校长李向伟</w:t>
      </w:r>
      <w:r>
        <w:rPr>
          <w:rFonts w:hint="eastAsia" w:asciiTheme="minorEastAsia" w:hAnsiTheme="minorEastAsia" w:cstheme="minorEastAsia"/>
          <w:sz w:val="28"/>
          <w:szCs w:val="28"/>
        </w:rPr>
        <w:t>参加此次会议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会议由信息技术系主任李喜英主持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信息技术系主任李喜英首先对本学期的教学工作进行部署和安排。信息技术系教学副主任李静对教学工作进行部署和安排，主要对教案的书写、备课要求、竞赛工作、精品课录制、示范课等近期的重点工作进行了部署和安排。信息技术系德育副主任李琼对班主任工作进行部署和安排，主要对近期班主任能力大赛、市级文明学生和市级优秀班干推优工作进行了部署和安排。最后副校长李向伟进行了总结发言，各位教师要重视接下来的市级技能竞赛，为下个月市级技能竞赛做好充分的准备。还对科技文化艺术节和示范课做了部署和安排，希望各位老师各司其职，各负其责。认真落实学校的各项工作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此次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会议的顺利召开为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信息技术系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全体教师提供了明确的工作目标，并为接下来的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教育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教学工作注入了新的动力和活力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图文：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赵国宁</w:t>
      </w:r>
    </w:p>
    <w:p>
      <w:pPr>
        <w:keepNext w:val="0"/>
        <w:keepLines w:val="0"/>
        <w:widowControl/>
        <w:suppressLineNumbers w:val="0"/>
        <w:jc w:val="right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编辑：刘雯雯</w:t>
      </w:r>
    </w:p>
    <w:p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ZDhkMzc3MTY1ODE4ZTIwYzhjMDA0ZjcxM2M0NzYifQ=="/>
  </w:docVars>
  <w:rsids>
    <w:rsidRoot w:val="00000000"/>
    <w:rsid w:val="15787B8D"/>
    <w:rsid w:val="17854602"/>
    <w:rsid w:val="1982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2024-03-28T01:47:00Z</dcterms:created>
  <dc:creator>ZGN</dc:creator>
  <cp:lastModifiedBy>赵国宁</cp:lastModifiedBy>
  <dcterms:modified xsi:type="dcterms:W3CDTF">2024-03-28T02:27:18Z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EB99C96328C041BC90294264AB9C27AA_12</vt:lpwstr>
  </property>
</Properties>
</file>