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b/>
          <w:bCs/>
          <w:sz w:val="44"/>
          <w:szCs w:val="44"/>
        </w:rPr>
      </w:pPr>
      <w:r>
        <w:rPr>
          <w:rFonts w:ascii="黑体" w:hAnsi="宋体" w:eastAsia="黑体"/>
          <w:b/>
          <w:bCs/>
          <w:sz w:val="44"/>
          <w:szCs w:val="44"/>
        </w:rPr>
        <w:drawing>
          <wp:anchor distT="0" distB="0" distL="114300" distR="114300" simplePos="0" relativeHeight="251682816" behindDoc="0" locked="0" layoutInCell="1" allowOverlap="1">
            <wp:simplePos x="0" y="0"/>
            <wp:positionH relativeFrom="column">
              <wp:posOffset>-716280</wp:posOffset>
            </wp:positionH>
            <wp:positionV relativeFrom="paragraph">
              <wp:posOffset>-445135</wp:posOffset>
            </wp:positionV>
            <wp:extent cx="7680960" cy="10741025"/>
            <wp:effectExtent l="0" t="0" r="0" b="381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cstate="screen"/>
                    <a:stretch>
                      <a:fillRect/>
                    </a:stretch>
                  </pic:blipFill>
                  <pic:spPr>
                    <a:xfrm>
                      <a:off x="0" y="0"/>
                      <a:ext cx="7680911" cy="10740788"/>
                    </a:xfrm>
                    <a:prstGeom prst="rect">
                      <a:avLst/>
                    </a:prstGeom>
                  </pic:spPr>
                </pic:pic>
              </a:graphicData>
            </a:graphic>
          </wp:anchor>
        </w:drawing>
      </w:r>
    </w:p>
    <w:p>
      <w:pPr>
        <w:widowControl/>
        <w:jc w:val="left"/>
        <w:rPr>
          <w:rFonts w:ascii="黑体" w:hAnsi="宋体" w:eastAsia="黑体"/>
          <w:b/>
          <w:bCs/>
          <w:sz w:val="44"/>
          <w:szCs w:val="44"/>
        </w:rPr>
      </w:pPr>
      <w:r>
        <w:rPr>
          <w:rFonts w:ascii="黑体" w:hAnsi="宋体" w:eastAsia="黑体"/>
          <w:b/>
          <w:bCs/>
          <w:sz w:val="44"/>
          <w:szCs w:val="44"/>
        </w:rPr>
        <w:br w:type="page"/>
      </w:r>
    </w:p>
    <w:p>
      <w:pPr>
        <w:jc w:val="center"/>
        <w:rPr>
          <w:rFonts w:ascii="黑体" w:hAnsi="宋体" w:eastAsia="黑体"/>
          <w:b/>
          <w:bCs/>
          <w:sz w:val="44"/>
          <w:szCs w:val="44"/>
        </w:rPr>
      </w:pPr>
      <w:r>
        <w:drawing>
          <wp:anchor distT="0" distB="0" distL="114300" distR="114300" simplePos="0" relativeHeight="251648000" behindDoc="0" locked="0" layoutInCell="1" allowOverlap="1">
            <wp:simplePos x="0" y="0"/>
            <wp:positionH relativeFrom="column">
              <wp:posOffset>2052955</wp:posOffset>
            </wp:positionH>
            <wp:positionV relativeFrom="paragraph">
              <wp:posOffset>359410</wp:posOffset>
            </wp:positionV>
            <wp:extent cx="971550" cy="441960"/>
            <wp:effectExtent l="0" t="0" r="0" b="0"/>
            <wp:wrapNone/>
            <wp:docPr id="23" name="图片 3" descr="海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海尔"/>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71550" cy="441960"/>
                    </a:xfrm>
                    <a:prstGeom prst="rect">
                      <a:avLst/>
                    </a:prstGeom>
                    <a:solidFill>
                      <a:srgbClr val="FFFFFF"/>
                    </a:solidFill>
                  </pic:spPr>
                </pic:pic>
              </a:graphicData>
            </a:graphic>
          </wp:anchor>
        </w:drawing>
      </w:r>
    </w:p>
    <w:p>
      <w:pPr>
        <w:jc w:val="center"/>
        <w:rPr>
          <w:rFonts w:ascii="黑体" w:hAnsi="宋体" w:eastAsia="黑体"/>
          <w:b/>
          <w:bCs/>
          <w:sz w:val="44"/>
          <w:szCs w:val="44"/>
        </w:rPr>
      </w:pPr>
      <w:r>
        <w:rPr>
          <w:rFonts w:hint="eastAsia" w:ascii="黑体" w:hAnsi="宋体" w:eastAsia="黑体" w:cs="黑体"/>
          <w:b/>
          <w:bCs/>
          <w:sz w:val="44"/>
          <w:szCs w:val="44"/>
        </w:rPr>
        <w:t>加入</w:t>
      </w:r>
      <w:r>
        <w:rPr>
          <w:rFonts w:ascii="黑体" w:hAnsi="宋体" w:eastAsia="黑体" w:cs="黑体"/>
          <w:b/>
          <w:bCs/>
          <w:sz w:val="44"/>
          <w:szCs w:val="44"/>
        </w:rPr>
        <w:t xml:space="preserve">       </w:t>
      </w:r>
      <w:r>
        <w:rPr>
          <w:rFonts w:hint="eastAsia" w:ascii="黑体" w:hAnsi="宋体" w:eastAsia="黑体" w:cs="黑体"/>
          <w:b/>
          <w:bCs/>
          <w:sz w:val="44"/>
          <w:szCs w:val="44"/>
        </w:rPr>
        <w:t>与变革者同行</w:t>
      </w:r>
    </w:p>
    <w:p>
      <w:pPr>
        <w:jc w:val="center"/>
        <w:rPr>
          <w:rFonts w:ascii="黑体" w:hAnsi="宋体" w:eastAsia="黑体"/>
          <w:b/>
          <w:bCs/>
          <w:sz w:val="11"/>
          <w:szCs w:val="11"/>
        </w:rPr>
      </w:pPr>
    </w:p>
    <w:p>
      <w:pPr>
        <w:snapToGrid w:val="0"/>
        <w:spacing w:line="360" w:lineRule="auto"/>
        <w:rPr>
          <w:rFonts w:ascii="宋体"/>
          <w:b/>
          <w:bCs/>
          <w:sz w:val="24"/>
          <w:szCs w:val="24"/>
        </w:rPr>
      </w:pPr>
      <w:r>
        <w:rPr>
          <w:rFonts w:hint="eastAsia" w:ascii="宋体" w:hAnsi="宋体" w:cs="宋体"/>
          <w:b/>
          <w:bCs/>
          <w:sz w:val="24"/>
          <w:szCs w:val="24"/>
        </w:rPr>
        <w:t>一、海尔简介</w:t>
      </w:r>
    </w:p>
    <w:p>
      <w:pPr>
        <w:snapToGrid w:val="0"/>
        <w:spacing w:line="360" w:lineRule="auto"/>
        <w:rPr>
          <w:rFonts w:ascii="宋体"/>
          <w:sz w:val="22"/>
          <w:szCs w:val="22"/>
        </w:rPr>
      </w:pPr>
      <w:r>
        <mc:AlternateContent>
          <mc:Choice Requires="wps">
            <w:drawing>
              <wp:anchor distT="0" distB="0" distL="114300" distR="114300" simplePos="0" relativeHeight="251650048" behindDoc="0" locked="0" layoutInCell="1" allowOverlap="1">
                <wp:simplePos x="0" y="0"/>
                <wp:positionH relativeFrom="column">
                  <wp:posOffset>3367405</wp:posOffset>
                </wp:positionH>
                <wp:positionV relativeFrom="paragraph">
                  <wp:posOffset>2731770</wp:posOffset>
                </wp:positionV>
                <wp:extent cx="2609850" cy="276860"/>
                <wp:effectExtent l="0" t="0" r="0" b="8890"/>
                <wp:wrapNone/>
                <wp:docPr id="18" name="Text Box 4"/>
                <wp:cNvGraphicFramePr/>
                <a:graphic xmlns:a="http://schemas.openxmlformats.org/drawingml/2006/main">
                  <a:graphicData uri="http://schemas.microsoft.com/office/word/2010/wordprocessingShape">
                    <wps:wsp>
                      <wps:cNvSpPr txBox="1">
                        <a:spLocks noChangeArrowheads="1"/>
                      </wps:cNvSpPr>
                      <wps:spPr bwMode="auto">
                        <a:xfrm>
                          <a:off x="0" y="0"/>
                          <a:ext cx="2609850" cy="276860"/>
                        </a:xfrm>
                        <a:prstGeom prst="rect">
                          <a:avLst/>
                        </a:prstGeom>
                        <a:noFill/>
                        <a:ln>
                          <a:noFill/>
                        </a:ln>
                      </wps:spPr>
                      <wps:txbx>
                        <w:txbxContent>
                          <w:p>
                            <w:pPr>
                              <w:jc w:val="center"/>
                              <w:rPr>
                                <w:rFonts w:ascii="华文行楷" w:eastAsia="华文行楷"/>
                                <w:sz w:val="22"/>
                                <w:szCs w:val="22"/>
                              </w:rPr>
                            </w:pPr>
                            <w:r>
                              <w:rPr>
                                <w:rFonts w:hint="eastAsia" w:ascii="华文行楷" w:eastAsia="华文行楷" w:cs="华文行楷"/>
                                <w:sz w:val="22"/>
                                <w:szCs w:val="22"/>
                              </w:rPr>
                              <w:t>海尔董事局大楼</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265.15pt;margin-top:215.1pt;height:21.8pt;width:205.5pt;z-index:251650048;mso-width-relative:page;mso-height-relative:page;" filled="f" stroked="f" coordsize="21600,21600" o:gfxdata="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RLDjdgAAAALAQAADwAAAAAAAAABACAAAAAiAAAA&#10;ZHJzL2Rvd25yZXYueG1sUEsBAhQAFAAAAAgAh07iQG9DTGIHAgAAFQQAAA4AAAAAAAAAAQAgAAAA&#10;JwEAAGRycy9lMm9Eb2MueG1sUEsFBgAAAAAGAAYAWQEAAKAFAAAAAA==&#10;">
                <v:fill on="f" focussize="0,0"/>
                <v:stroke on="f"/>
                <v:imagedata o:title=""/>
                <o:lock v:ext="edit" aspectratio="f"/>
                <v:textbox>
                  <w:txbxContent>
                    <w:p>
                      <w:pPr>
                        <w:jc w:val="center"/>
                        <w:rPr>
                          <w:rFonts w:ascii="华文行楷" w:eastAsia="华文行楷"/>
                          <w:sz w:val="22"/>
                          <w:szCs w:val="22"/>
                        </w:rPr>
                      </w:pPr>
                      <w:r>
                        <w:rPr>
                          <w:rFonts w:hint="eastAsia" w:ascii="华文行楷" w:eastAsia="华文行楷" w:cs="华文行楷"/>
                          <w:sz w:val="22"/>
                          <w:szCs w:val="22"/>
                        </w:rPr>
                        <w:t>海尔董事局大楼</w:t>
                      </w:r>
                    </w:p>
                  </w:txbxContent>
                </v:textbox>
              </v:shape>
            </w:pict>
          </mc:Fallback>
        </mc:AlternateContent>
      </w:r>
      <w:r>
        <w:drawing>
          <wp:anchor distT="0" distB="0" distL="114300" distR="114300" simplePos="0" relativeHeight="251649024" behindDoc="0" locked="0" layoutInCell="1" allowOverlap="1">
            <wp:simplePos x="0" y="0"/>
            <wp:positionH relativeFrom="column">
              <wp:posOffset>3074035</wp:posOffset>
            </wp:positionH>
            <wp:positionV relativeFrom="paragraph">
              <wp:posOffset>93345</wp:posOffset>
            </wp:positionV>
            <wp:extent cx="3219450" cy="2682240"/>
            <wp:effectExtent l="0" t="0" r="0" b="381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8" cstate="screen"/>
                    <a:srcRect/>
                    <a:stretch>
                      <a:fillRect/>
                    </a:stretch>
                  </pic:blipFill>
                  <pic:spPr>
                    <a:xfrm>
                      <a:off x="0" y="0"/>
                      <a:ext cx="3219450" cy="2682240"/>
                    </a:xfrm>
                    <a:prstGeom prst="rect">
                      <a:avLst/>
                    </a:prstGeom>
                    <a:noFill/>
                  </pic:spPr>
                </pic:pic>
              </a:graphicData>
            </a:graphic>
          </wp:anchor>
        </w:drawing>
      </w:r>
      <w:r>
        <w:rPr>
          <w:rFonts w:ascii="宋体" w:hAnsi="宋体" w:cs="宋体"/>
          <w:sz w:val="22"/>
          <w:szCs w:val="22"/>
        </w:rPr>
        <w:t xml:space="preserve">    </w:t>
      </w:r>
      <w:r>
        <w:rPr>
          <w:rFonts w:hint="eastAsia" w:ascii="宋体" w:hAnsi="宋体" w:cs="宋体"/>
          <w:sz w:val="22"/>
          <w:szCs w:val="22"/>
        </w:rPr>
        <w:t>海尔集团始终以用户体验为中心，踏准时代的节拍，从资不抵债、濒临倒闭的集体小厂发展成为引领物联网时代的生态系统，成为BrandZ全球百强品牌中第一个且唯一一个物联网生态品牌。2018年，海尔集团全球营业额达2661亿元，同比增长10%；全球利税总额突破331亿元，同比增长10%；生态收入达151亿元，同比增长75%。海尔已成功孵化上市公司4家，独角兽企业2家，准独角兽及瞪羚企业12家，在全球设立10大研发中心、25个工业园、122个制造中心，拥有海尔、卡萨帝、统帅、美国GE Appliances、新西兰Fisher&amp;Paykel、日本AQUA、意大利Candy等智能家电品牌；日日顺、盈康一生、卡奥斯COSMOPlat等服务品牌；海尔兄弟等文化创意品牌。</w:t>
      </w:r>
    </w:p>
    <w:p>
      <w:pPr>
        <w:snapToGrid w:val="0"/>
        <w:spacing w:before="156" w:beforeLines="50" w:after="156" w:afterLines="50" w:line="360" w:lineRule="auto"/>
        <w:rPr>
          <w:rFonts w:ascii="宋体"/>
          <w:b/>
          <w:bCs/>
          <w:sz w:val="24"/>
          <w:szCs w:val="24"/>
        </w:rPr>
      </w:pPr>
      <w:r>
        <w:rPr>
          <w:rFonts w:hint="eastAsia" w:ascii="宋体" w:hAnsi="宋体" w:cs="宋体"/>
          <w:b/>
          <w:bCs/>
          <w:sz w:val="24"/>
          <w:szCs w:val="24"/>
        </w:rPr>
        <w:t>二、海尔发展历程</w:t>
      </w:r>
    </w:p>
    <w:p>
      <w:pPr>
        <w:snapToGrid w:val="0"/>
        <w:spacing w:line="360" w:lineRule="auto"/>
        <w:ind w:firstLine="450"/>
        <w:rPr>
          <w:rFonts w:ascii="宋体" w:hAnsi="宋体" w:cs="宋体"/>
          <w:sz w:val="22"/>
          <w:szCs w:val="22"/>
        </w:rPr>
      </w:pPr>
      <w:r>
        <w:rPr>
          <w:rFonts w:hint="eastAsia" w:ascii="宋体" w:hAnsi="宋体" w:cs="宋体"/>
          <w:sz w:val="22"/>
          <w:szCs w:val="22"/>
        </w:rPr>
        <w:t>从1984年创业至今，海尔集团经历了名牌战略发展阶段、多元化战略发展阶段、国际化战略发展阶段、全球化品牌战略发展阶段、网络化战略发展阶段五个阶段，2019年12月，海尔集团进入第六个战略发展阶段，目标是创引领的物联网生态品牌。创业以来，海尔致力于成为“时代的企业”，每个阶段的战略主题都是随着时代变化而不断变化的，重点关注的就是人的价值实现，使员工在为用户创造价值的同时实现自身的价值。</w:t>
      </w:r>
    </w:p>
    <w:p>
      <w:pPr>
        <w:snapToGrid w:val="0"/>
        <w:spacing w:line="360" w:lineRule="auto"/>
        <w:ind w:firstLine="450"/>
        <w:rPr>
          <w:rFonts w:ascii="宋体" w:hAnsi="宋体" w:cs="宋体"/>
          <w:sz w:val="22"/>
          <w:szCs w:val="22"/>
        </w:rPr>
      </w:pPr>
      <w:r>
        <w:rPr>
          <w:rFonts w:ascii="宋体"/>
          <w:sz w:val="22"/>
          <w:szCs w:val="22"/>
        </w:rPr>
        <w:drawing>
          <wp:inline distT="0" distB="0" distL="0" distR="0">
            <wp:extent cx="5740400" cy="24574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email"/>
                    <a:stretch>
                      <a:fillRect/>
                    </a:stretch>
                  </pic:blipFill>
                  <pic:spPr>
                    <a:xfrm>
                      <a:off x="0" y="0"/>
                      <a:ext cx="5749162" cy="2461201"/>
                    </a:xfrm>
                    <a:prstGeom prst="rect">
                      <a:avLst/>
                    </a:prstGeom>
                  </pic:spPr>
                </pic:pic>
              </a:graphicData>
            </a:graphic>
          </wp:inline>
        </w:drawing>
      </w:r>
    </w:p>
    <w:p>
      <w:pPr>
        <w:snapToGrid w:val="0"/>
        <w:spacing w:line="360" w:lineRule="auto"/>
        <w:ind w:firstLine="660" w:firstLineChars="300"/>
        <w:rPr>
          <w:rFonts w:ascii="宋体" w:hAnsi="宋体" w:cs="宋体"/>
          <w:sz w:val="22"/>
          <w:szCs w:val="22"/>
        </w:rPr>
      </w:pPr>
      <w:r>
        <w:rPr>
          <w:rFonts w:hint="eastAsia" w:ascii="宋体" w:hAnsi="宋体" w:cs="宋体"/>
          <w:sz w:val="22"/>
          <w:szCs w:val="22"/>
        </w:rPr>
        <w:t>2005年9月20日，海尔集团董事局主席、首席执行官张瑞敏提出“人单合一”模式，“人”即员工；“单”不是狭义的订单，而是用户需求，即每个员工基于用户需求的工作目标；人单合一就是员工和用户结合到一起，员工在为用户创造价值的同时实现自身价值，即员工与用户合一、创造价值与分享价值合一。</w:t>
      </w:r>
    </w:p>
    <w:p>
      <w:pPr>
        <w:snapToGrid w:val="0"/>
        <w:spacing w:before="156" w:beforeLines="50" w:after="156" w:afterLines="50" w:line="360" w:lineRule="auto"/>
        <w:rPr>
          <w:rFonts w:ascii="宋体"/>
          <w:b/>
          <w:bCs/>
          <w:sz w:val="24"/>
          <w:szCs w:val="24"/>
        </w:rPr>
      </w:pPr>
      <w:r>
        <w:rPr>
          <w:rFonts w:hint="eastAsia" w:ascii="宋体" w:hAnsi="宋体" w:cs="宋体"/>
          <w:b/>
          <w:bCs/>
          <w:sz w:val="24"/>
          <w:szCs w:val="24"/>
        </w:rPr>
        <w:t>三、海尔品牌</w:t>
      </w:r>
    </w:p>
    <w:p>
      <w:pPr>
        <w:snapToGrid w:val="0"/>
        <w:spacing w:line="360" w:lineRule="auto"/>
        <w:ind w:firstLine="440" w:firstLineChars="200"/>
        <w:rPr>
          <w:color w:val="000000"/>
        </w:rPr>
      </w:pPr>
      <w:r>
        <w:rPr>
          <w:rFonts w:hint="eastAsia" w:ascii="宋体" w:hAnsi="宋体" w:cs="宋体"/>
          <w:sz w:val="22"/>
          <w:szCs w:val="22"/>
        </w:rPr>
        <w:t>据</w:t>
      </w:r>
      <w:r>
        <w:rPr>
          <w:rFonts w:ascii="宋体" w:hAnsi="宋体" w:cs="宋体"/>
          <w:sz w:val="22"/>
          <w:szCs w:val="22"/>
        </w:rPr>
        <w:t>2018</w:t>
      </w:r>
      <w:r>
        <w:rPr>
          <w:rFonts w:hint="eastAsia" w:ascii="宋体" w:hAnsi="宋体" w:cs="宋体"/>
          <w:sz w:val="22"/>
          <w:szCs w:val="22"/>
        </w:rPr>
        <w:t>（第</w:t>
      </w:r>
      <w:r>
        <w:rPr>
          <w:rFonts w:ascii="宋体" w:hAnsi="宋体" w:cs="宋体"/>
          <w:sz w:val="22"/>
          <w:szCs w:val="22"/>
        </w:rPr>
        <w:t>24</w:t>
      </w:r>
      <w:r>
        <w:rPr>
          <w:rFonts w:hint="eastAsia" w:ascii="宋体" w:hAnsi="宋体" w:cs="宋体"/>
          <w:sz w:val="22"/>
          <w:szCs w:val="22"/>
        </w:rPr>
        <w:t>届）中国最有价值品牌研究数据，海尔以2092.08亿（人民币）的品牌价值荣登冠军宝座，连续</w:t>
      </w:r>
      <w:r>
        <w:rPr>
          <w:rFonts w:ascii="宋体" w:hAnsi="宋体" w:cs="宋体"/>
          <w:sz w:val="22"/>
          <w:szCs w:val="22"/>
        </w:rPr>
        <w:t>17</w:t>
      </w:r>
      <w:r>
        <w:rPr>
          <w:rFonts w:hint="eastAsia" w:ascii="宋体" w:hAnsi="宋体" w:cs="宋体"/>
          <w:sz w:val="22"/>
          <w:szCs w:val="22"/>
        </w:rPr>
        <w:t>年蝉联“中国最有价值品牌”榜首。</w:t>
      </w:r>
      <w:r>
        <w:rPr>
          <w:rFonts w:ascii="宋体" w:hAnsi="宋体" w:cs="宋体"/>
          <w:sz w:val="22"/>
          <w:szCs w:val="22"/>
        </w:rPr>
        <w:t xml:space="preserve">  </w:t>
      </w:r>
      <w:r>
        <w:rPr>
          <w:color w:val="000000"/>
        </w:rPr>
        <w:t xml:space="preserve"> </w:t>
      </w:r>
    </w:p>
    <w:p>
      <w:pPr>
        <w:snapToGrid w:val="0"/>
        <w:spacing w:line="360" w:lineRule="auto"/>
        <w:jc w:val="center"/>
        <w:rPr>
          <w:color w:val="000000"/>
        </w:rPr>
      </w:pPr>
      <w:r>
        <w:drawing>
          <wp:inline distT="0" distB="0" distL="0" distR="0">
            <wp:extent cx="5505450" cy="32594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cstate="email"/>
                    <a:stretch>
                      <a:fillRect/>
                    </a:stretch>
                  </pic:blipFill>
                  <pic:spPr>
                    <a:xfrm>
                      <a:off x="0" y="0"/>
                      <a:ext cx="5510731" cy="3263067"/>
                    </a:xfrm>
                    <a:prstGeom prst="rect">
                      <a:avLst/>
                    </a:prstGeom>
                  </pic:spPr>
                </pic:pic>
              </a:graphicData>
            </a:graphic>
          </wp:inline>
        </w:drawing>
      </w:r>
    </w:p>
    <w:p>
      <w:pPr>
        <w:snapToGrid w:val="0"/>
        <w:spacing w:line="360" w:lineRule="auto"/>
        <w:ind w:firstLine="440" w:firstLineChars="200"/>
        <w:rPr>
          <w:rFonts w:ascii="宋体" w:hAnsi="宋体" w:cs="宋体"/>
          <w:sz w:val="22"/>
          <w:szCs w:val="22"/>
        </w:rPr>
      </w:pPr>
      <w:r>
        <w:rPr>
          <w:rFonts w:hint="eastAsia" w:ascii="宋体" w:hAnsi="宋体" w:cs="宋体"/>
          <w:sz w:val="22"/>
          <w:szCs w:val="22"/>
        </w:rPr>
        <w:t>海尔2018年全球营业额达2661亿，全球利税总额331亿元，其中生态收入151亿。海尔集团旗下子公司之一青岛海尔股份有限公司进入世界财富500强。</w:t>
      </w:r>
    </w:p>
    <w:p>
      <w:pPr>
        <w:snapToGrid w:val="0"/>
        <w:spacing w:line="360" w:lineRule="auto"/>
        <w:ind w:firstLine="630" w:firstLineChars="300"/>
        <w:rPr>
          <w:color w:val="000000"/>
        </w:rPr>
      </w:pPr>
      <w:r>
        <w:drawing>
          <wp:inline distT="0" distB="0" distL="0" distR="0">
            <wp:extent cx="5554980" cy="2803525"/>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screen"/>
                    <a:srcRect/>
                    <a:stretch>
                      <a:fillRect/>
                    </a:stretch>
                  </pic:blipFill>
                  <pic:spPr>
                    <a:xfrm>
                      <a:off x="0" y="0"/>
                      <a:ext cx="5574315" cy="2813125"/>
                    </a:xfrm>
                    <a:prstGeom prst="rect">
                      <a:avLst/>
                    </a:prstGeom>
                    <a:ln>
                      <a:noFill/>
                    </a:ln>
                  </pic:spPr>
                </pic:pic>
              </a:graphicData>
            </a:graphic>
          </wp:inline>
        </w:drawing>
      </w:r>
    </w:p>
    <w:p>
      <w:pPr>
        <w:widowControl/>
        <w:jc w:val="left"/>
        <w:rPr>
          <w:color w:val="000000"/>
        </w:rPr>
      </w:pPr>
      <w:r>
        <w:rPr>
          <w:color w:val="000000"/>
        </w:rPr>
        <w:br w:type="page"/>
      </w:r>
      <w:r>
        <mc:AlternateContent>
          <mc:Choice Requires="wps">
            <w:drawing>
              <wp:anchor distT="0" distB="0" distL="114300" distR="114300" simplePos="0" relativeHeight="251668480" behindDoc="0" locked="0" layoutInCell="1" allowOverlap="1">
                <wp:simplePos x="0" y="0"/>
                <wp:positionH relativeFrom="column">
                  <wp:posOffset>5563235</wp:posOffset>
                </wp:positionH>
                <wp:positionV relativeFrom="paragraph">
                  <wp:posOffset>2207895</wp:posOffset>
                </wp:positionV>
                <wp:extent cx="715645" cy="604520"/>
                <wp:effectExtent l="0" t="0" r="8890" b="5715"/>
                <wp:wrapNone/>
                <wp:docPr id="28" name="矩形 28"/>
                <wp:cNvGraphicFramePr/>
                <a:graphic xmlns:a="http://schemas.openxmlformats.org/drawingml/2006/main">
                  <a:graphicData uri="http://schemas.microsoft.com/office/word/2010/wordprocessingShape">
                    <wps:wsp>
                      <wps:cNvSpPr/>
                      <wps:spPr>
                        <a:xfrm>
                          <a:off x="0" y="0"/>
                          <a:ext cx="715618" cy="6042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8.05pt;margin-top:173.85pt;height:47.6pt;width:56.35pt;z-index:251668480;v-text-anchor:middle;mso-width-relative:page;mso-height-relative:page;" fillcolor="#FFFFFF [3212]" filled="t" stroked="f" coordsize="21600,21600" o:gfxdata="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2j8EnXAAAACwEAAA8AAAAAAAAAAQAgAAAAIgAAAGRycy9kb3ducmV2LnhtbFBLAQIUABQA&#10;AAAIAIdO4kA0iv6IYwIAAMAEAAAOAAAAAAAAAAEAIAAAACYBAABkcnMvZTJvRG9jLnhtbFBLBQYA&#10;AAAABgAGAFkBAAD7BQAAAAA=&#10;">
                <v:fill on="t" focussize="0,0"/>
                <v:stroke on="f" weight="2pt"/>
                <v:imagedata o:title=""/>
                <o:lock v:ext="edit" aspectratio="f"/>
                <v:textbox>
                  <w:txbxContent>
                    <w:p>
                      <w:pPr>
                        <w:jc w:val="center"/>
                      </w:pPr>
                    </w:p>
                  </w:txbxContent>
                </v:textbox>
              </v:rect>
            </w:pict>
          </mc:Fallback>
        </mc:AlternateContent>
      </w:r>
    </w:p>
    <w:p>
      <w:pPr>
        <w:snapToGrid w:val="0"/>
        <w:spacing w:line="360" w:lineRule="auto"/>
        <w:rPr>
          <w:rFonts w:ascii="宋体"/>
          <w:b/>
          <w:bCs/>
          <w:sz w:val="24"/>
          <w:szCs w:val="24"/>
        </w:rPr>
      </w:pPr>
      <w:r>
        <w:drawing>
          <wp:anchor distT="0" distB="0" distL="114300" distR="114300" simplePos="0" relativeHeight="251658240" behindDoc="0" locked="0" layoutInCell="1" allowOverlap="1">
            <wp:simplePos x="0" y="0"/>
            <wp:positionH relativeFrom="column">
              <wp:posOffset>2921635</wp:posOffset>
            </wp:positionH>
            <wp:positionV relativeFrom="paragraph">
              <wp:posOffset>193675</wp:posOffset>
            </wp:positionV>
            <wp:extent cx="3312795" cy="2545080"/>
            <wp:effectExtent l="0" t="0" r="1905" b="762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email"/>
                    <a:srcRect/>
                    <a:stretch>
                      <a:fillRect/>
                    </a:stretch>
                  </pic:blipFill>
                  <pic:spPr>
                    <a:xfrm>
                      <a:off x="0" y="0"/>
                      <a:ext cx="3312795" cy="2545080"/>
                    </a:xfrm>
                    <a:prstGeom prst="rect">
                      <a:avLst/>
                    </a:prstGeom>
                    <a:noFill/>
                  </pic:spPr>
                </pic:pic>
              </a:graphicData>
            </a:graphic>
          </wp:anchor>
        </w:drawing>
      </w:r>
      <w:r>
        <w:rPr>
          <w:rFonts w:hint="eastAsia" w:ascii="宋体" w:hAnsi="宋体" w:cs="宋体"/>
          <w:b/>
          <w:bCs/>
          <w:sz w:val="24"/>
          <w:szCs w:val="24"/>
        </w:rPr>
        <w:t>四、海尔工业园</w:t>
      </w:r>
    </w:p>
    <w:p>
      <w:pPr>
        <w:snapToGrid w:val="0"/>
        <w:spacing w:line="360" w:lineRule="auto"/>
        <w:ind w:firstLine="431" w:firstLineChars="196"/>
        <w:rPr>
          <w:rFonts w:ascii="宋体"/>
          <w:sz w:val="22"/>
          <w:szCs w:val="22"/>
        </w:rPr>
      </w:pPr>
      <w:r>
        <w:rPr>
          <w:rFonts w:hint="eastAsia" w:ascii="宋体" w:hAnsi="宋体" w:cs="宋体"/>
          <w:sz w:val="22"/>
          <w:szCs w:val="22"/>
        </w:rPr>
        <w:t>目前，在全球设立10大研发中心、25个工业园、122个制造中心、</w:t>
      </w:r>
      <w:r>
        <w:rPr>
          <w:rFonts w:ascii="宋体" w:hAnsi="宋体" w:cs="宋体"/>
          <w:sz w:val="22"/>
          <w:szCs w:val="22"/>
        </w:rPr>
        <w:t>66</w:t>
      </w:r>
      <w:r>
        <w:rPr>
          <w:rFonts w:hint="eastAsia" w:ascii="宋体" w:hAnsi="宋体" w:cs="宋体"/>
          <w:sz w:val="22"/>
          <w:szCs w:val="22"/>
        </w:rPr>
        <w:t>个贸易公司，</w:t>
      </w:r>
      <w:r>
        <w:rPr>
          <w:rFonts w:ascii="宋体" w:hAnsi="宋体" w:cs="宋体"/>
          <w:sz w:val="22"/>
          <w:szCs w:val="22"/>
        </w:rPr>
        <w:t>143330</w:t>
      </w:r>
      <w:r>
        <w:rPr>
          <w:rFonts w:hint="eastAsia" w:ascii="宋体" w:hAnsi="宋体" w:cs="宋体"/>
          <w:sz w:val="22"/>
          <w:szCs w:val="22"/>
        </w:rPr>
        <w:t>个销售网络。</w:t>
      </w:r>
      <w:r>
        <w:rPr>
          <w:rFonts w:ascii="宋体" w:hAnsi="宋体" w:cs="宋体"/>
          <w:sz w:val="22"/>
          <w:szCs w:val="22"/>
        </w:rPr>
        <w:t xml:space="preserve"> </w:t>
      </w:r>
    </w:p>
    <w:p>
      <w:pPr>
        <w:snapToGrid w:val="0"/>
        <w:spacing w:line="360" w:lineRule="auto"/>
        <w:ind w:firstLine="431" w:firstLineChars="196"/>
        <w:rPr>
          <w:rFonts w:ascii="宋体"/>
          <w:sz w:val="22"/>
          <w:szCs w:val="22"/>
        </w:rPr>
      </w:pPr>
      <w:r>
        <w:rPr>
          <w:rFonts w:hint="eastAsia" w:ascii="宋体" w:hAnsi="宋体" w:cs="宋体"/>
          <w:sz w:val="22"/>
          <w:szCs w:val="22"/>
        </w:rPr>
        <w:t>其中，海尔在国内共建立</w:t>
      </w:r>
      <w:r>
        <w:rPr>
          <w:rFonts w:ascii="宋体" w:hAnsi="宋体" w:cs="宋体"/>
          <w:sz w:val="22"/>
          <w:szCs w:val="22"/>
        </w:rPr>
        <w:t>13</w:t>
      </w:r>
      <w:r>
        <w:rPr>
          <w:rFonts w:hint="eastAsia" w:ascii="宋体" w:hAnsi="宋体" w:cs="宋体"/>
          <w:sz w:val="22"/>
          <w:szCs w:val="22"/>
        </w:rPr>
        <w:t>个大型生产制造工业园区：分别位于青岛（崂山、黄岛、胶州）、大连、沈阳、天津、郑州、合肥、武汉、重庆、贵州、佛山三水、顺德工业园。</w:t>
      </w:r>
    </w:p>
    <w:p>
      <w:pPr>
        <w:snapToGrid w:val="0"/>
        <w:spacing w:line="360" w:lineRule="auto"/>
        <w:ind w:firstLine="431" w:firstLineChars="196"/>
        <w:rPr>
          <w:rFonts w:ascii="宋体"/>
          <w:sz w:val="22"/>
          <w:szCs w:val="22"/>
        </w:rPr>
      </w:pPr>
      <w:r>
        <w:rPr>
          <w:rFonts w:hint="eastAsia" w:ascii="宋体" w:hAnsi="宋体" w:cs="宋体"/>
          <w:sz w:val="22"/>
          <w:szCs w:val="22"/>
        </w:rPr>
        <w:t>海尔工业产业园不同于传统的工业园，传统工业园是根据订单生产产品的制造基地，而海尔创新产业园是全面创造用户需求的服务中心。海尔通过“零距离下的虚实网融合”创新模式，利用互联网准确收集消费者需求，然后依托创新产业园这一“实网”以最快的速度满足用户需求，实现“零库存下的即需即供”，为用户提供美好住居生活的解决方案。</w:t>
      </w:r>
    </w:p>
    <w:p>
      <w:pPr>
        <w:snapToGrid w:val="0"/>
        <w:spacing w:line="360" w:lineRule="auto"/>
        <w:rPr>
          <w:rFonts w:ascii="宋体"/>
          <w:b/>
          <w:bCs/>
          <w:sz w:val="24"/>
          <w:szCs w:val="24"/>
        </w:rPr>
      </w:pPr>
      <w:r>
        <w:rPr>
          <w:rFonts w:hint="eastAsia" w:ascii="宋体" w:hAnsi="宋体" w:cs="宋体"/>
          <w:b/>
          <w:bCs/>
          <w:sz w:val="24"/>
          <w:szCs w:val="24"/>
        </w:rPr>
        <w:t>五、海尔互联工厂</w:t>
      </w:r>
    </w:p>
    <w:p>
      <w:pPr>
        <w:snapToGrid w:val="0"/>
        <w:spacing w:line="384" w:lineRule="auto"/>
        <w:rPr>
          <w:sz w:val="22"/>
          <w:szCs w:val="22"/>
        </w:rPr>
      </w:pPr>
      <w:r>
        <w:drawing>
          <wp:anchor distT="0" distB="8255" distL="114300" distR="115570" simplePos="0" relativeHeight="251655168" behindDoc="0" locked="0" layoutInCell="1" allowOverlap="1">
            <wp:simplePos x="0" y="0"/>
            <wp:positionH relativeFrom="column">
              <wp:posOffset>2715895</wp:posOffset>
            </wp:positionH>
            <wp:positionV relativeFrom="paragraph">
              <wp:posOffset>607060</wp:posOffset>
            </wp:positionV>
            <wp:extent cx="3518535" cy="2009775"/>
            <wp:effectExtent l="0" t="0" r="5715" b="9525"/>
            <wp:wrapSquare wrapText="bothSides"/>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rrowheads="1"/>
                    </pic:cNvPicPr>
                  </pic:nvPicPr>
                  <pic:blipFill>
                    <a:blip r:embed="rId13" cstate="screen">
                      <a:extLst>
                        <a:ext uri="{BEBA8EAE-BF5A-486C-A8C5-ECC9F3942E4B}">
                          <a14:imgProps xmlns:a14="http://schemas.microsoft.com/office/drawing/2010/main">
                            <a14:imgLayer r:embed="rId14">
                              <a14:imgEffect>
                                <a14:brightnessContrast bright="13000"/>
                              </a14:imgEffect>
                            </a14:imgLayer>
                          </a14:imgProps>
                        </a:ext>
                      </a:extLst>
                    </a:blip>
                    <a:srcRect/>
                    <a:stretch>
                      <a:fillRect/>
                    </a:stretch>
                  </pic:blipFill>
                  <pic:spPr>
                    <a:xfrm>
                      <a:off x="0" y="0"/>
                      <a:ext cx="3518535" cy="2009775"/>
                    </a:xfrm>
                    <a:prstGeom prst="rect">
                      <a:avLst/>
                    </a:prstGeom>
                    <a:noFill/>
                  </pic:spPr>
                </pic:pic>
              </a:graphicData>
            </a:graphic>
          </wp:anchor>
        </w:drawing>
      </w:r>
      <w:r>
        <w:rPr>
          <w:rFonts w:ascii="宋体" w:hAnsi="宋体" w:cs="宋体"/>
          <w:sz w:val="22"/>
          <w:szCs w:val="22"/>
        </w:rPr>
        <w:t xml:space="preserve">     </w:t>
      </w:r>
      <w:r>
        <w:rPr>
          <w:rFonts w:hint="eastAsia" w:ascii="宋体" w:hAnsi="宋体" w:cs="宋体"/>
          <w:sz w:val="22"/>
          <w:szCs w:val="22"/>
        </w:rPr>
        <w:t>伴随着新工业革命到来，先进制造模式和技术的不断深化，以及互联网时代用户个性化需求的冲击</w:t>
      </w:r>
      <w:r>
        <w:rPr>
          <w:rFonts w:ascii="宋体" w:cs="宋体"/>
          <w:sz w:val="22"/>
          <w:szCs w:val="22"/>
        </w:rPr>
        <w:t>,</w:t>
      </w:r>
      <w:r>
        <w:rPr>
          <w:rFonts w:ascii="仿宋_GB2312" w:eastAsia="仿宋_GB2312" w:cs="仿宋_GB2312"/>
          <w:color w:val="333333"/>
          <w:sz w:val="28"/>
          <w:szCs w:val="28"/>
        </w:rPr>
        <w:t xml:space="preserve"> </w:t>
      </w:r>
      <w:r>
        <w:rPr>
          <w:rFonts w:hint="eastAsia" w:ascii="宋体" w:hAnsi="宋体" w:cs="宋体"/>
          <w:sz w:val="22"/>
          <w:szCs w:val="22"/>
        </w:rPr>
        <w:t>德国首先提出的基于</w:t>
      </w:r>
      <w:r>
        <w:rPr>
          <w:rFonts w:ascii="宋体" w:hAnsi="宋体" w:cs="宋体"/>
          <w:sz w:val="22"/>
          <w:szCs w:val="22"/>
        </w:rPr>
        <w:t>CPS</w:t>
      </w:r>
      <w:r>
        <w:rPr>
          <w:rFonts w:hint="eastAsia" w:ascii="宋体" w:hAnsi="宋体" w:cs="宋体"/>
          <w:sz w:val="22"/>
          <w:szCs w:val="22"/>
        </w:rPr>
        <w:t>网络化的工业</w:t>
      </w:r>
      <w:r>
        <w:rPr>
          <w:rFonts w:ascii="宋体" w:hAnsi="宋体" w:cs="宋体"/>
          <w:sz w:val="22"/>
          <w:szCs w:val="22"/>
        </w:rPr>
        <w:t>4.0</w:t>
      </w:r>
      <w:r>
        <w:rPr>
          <w:rFonts w:hint="eastAsia" w:ascii="宋体" w:hAnsi="宋体" w:cs="宋体"/>
          <w:sz w:val="22"/>
          <w:szCs w:val="22"/>
        </w:rPr>
        <w:t>，海尔理解工业</w:t>
      </w:r>
      <w:r>
        <w:rPr>
          <w:rFonts w:ascii="宋体" w:hAnsi="宋体" w:cs="宋体"/>
          <w:sz w:val="22"/>
          <w:szCs w:val="22"/>
        </w:rPr>
        <w:t>4.0</w:t>
      </w:r>
      <w:r>
        <w:rPr>
          <w:rFonts w:hint="eastAsia" w:ascii="宋体" w:hAnsi="宋体" w:cs="宋体"/>
          <w:sz w:val="22"/>
          <w:szCs w:val="22"/>
        </w:rPr>
        <w:t>的本质就是互联工厂：互联出用户的最佳体验，海尔互联工厂有三个基本特征，第一、从用户的角度出发，用户全流程的参与，实现用户的个性化定制以及全流程的可视化；第二、与用户实时互联，从产品的研发到产品的制造，以及到我们的供应商、物流商，全流程全供应链的整合。第三、自动化生产和用户个性化相结合，由为库存生产到为用户生产的转型。通过信息互联，实现了从大规模制造向大规模个性化定制的转型，</w:t>
      </w:r>
      <w:r>
        <w:rPr>
          <w:rFonts w:hint="eastAsia" w:cs="宋体"/>
          <w:sz w:val="22"/>
          <w:szCs w:val="22"/>
        </w:rPr>
        <w:t>实时同步响应全球用户需求并快速交付个性化产品</w:t>
      </w:r>
      <w:r>
        <w:rPr>
          <w:sz w:val="22"/>
          <w:szCs w:val="22"/>
        </w:rPr>
        <w:t xml:space="preserve"> </w:t>
      </w:r>
      <w:r>
        <w:rPr>
          <w:rFonts w:hint="eastAsia" w:cs="宋体"/>
          <w:sz w:val="22"/>
          <w:szCs w:val="22"/>
        </w:rPr>
        <w:t>；</w:t>
      </w:r>
    </w:p>
    <w:p>
      <w:pPr>
        <w:snapToGrid w:val="0"/>
        <w:spacing w:line="384" w:lineRule="auto"/>
        <w:ind w:firstLine="450"/>
        <w:rPr>
          <w:rFonts w:ascii="宋体" w:hAnsi="宋体" w:cs="宋体"/>
          <w:sz w:val="22"/>
          <w:szCs w:val="22"/>
        </w:rPr>
      </w:pPr>
      <w:r>
        <w:rPr>
          <w:rFonts w:hint="eastAsia" w:ascii="宋体" w:hAnsi="宋体" w:cs="宋体"/>
          <w:sz w:val="22"/>
          <w:szCs w:val="22"/>
        </w:rPr>
        <w:t>海尔从</w:t>
      </w:r>
      <w:r>
        <w:rPr>
          <w:rFonts w:ascii="宋体" w:hAnsi="宋体" w:cs="宋体"/>
          <w:sz w:val="22"/>
          <w:szCs w:val="22"/>
        </w:rPr>
        <w:t>2012</w:t>
      </w:r>
      <w:r>
        <w:rPr>
          <w:rFonts w:hint="eastAsia" w:ascii="宋体" w:hAnsi="宋体" w:cs="宋体"/>
          <w:sz w:val="22"/>
          <w:szCs w:val="22"/>
        </w:rPr>
        <w:t>年开始探索互联工厂，在这个探索的过程当中，从一个工序的无人，再到一个车间的无人，再到整个工厂的自动化，最后再到整个互联工厂的示范；目前海尔已在四大产业建成工业</w:t>
      </w:r>
      <w:r>
        <w:rPr>
          <w:rFonts w:ascii="宋体" w:hAnsi="宋体" w:cs="宋体"/>
          <w:sz w:val="22"/>
          <w:szCs w:val="22"/>
        </w:rPr>
        <w:t>4.0</w:t>
      </w:r>
      <w:r>
        <w:rPr>
          <w:rFonts w:hint="eastAsia" w:ascii="宋体" w:hAnsi="宋体" w:cs="宋体"/>
          <w:sz w:val="22"/>
          <w:szCs w:val="22"/>
        </w:rPr>
        <w:t>示范工厂，建成了家电业首个黑灯工厂：滚筒洗衣机黑灯工厂、全球家电业第一个智能互联工厂、全球空调行业最先进的互联工厂，以及佛山滚筒洗衣机、青岛热水器等行业</w:t>
      </w:r>
      <w:r>
        <w:rPr>
          <w:rFonts w:ascii="宋体" w:hAnsi="宋体" w:cs="宋体"/>
          <w:sz w:val="22"/>
          <w:szCs w:val="22"/>
        </w:rPr>
        <w:t>4.0</w:t>
      </w:r>
      <w:r>
        <w:rPr>
          <w:rFonts w:hint="eastAsia" w:ascii="宋体" w:hAnsi="宋体" w:cs="宋体"/>
          <w:sz w:val="22"/>
          <w:szCs w:val="22"/>
        </w:rPr>
        <w:t>示范标杆工厂。我们通过这些示范工厂，还要在全球的供应链体系当中展开和复制，最终实现用户能够在全球任何一个地方任何一个时间，通过他的移动终端随时可以定制他的产品，互联工厂可以随时感知随时满足用户个性化的需求。</w:t>
      </w:r>
    </w:p>
    <w:p>
      <w:pPr>
        <w:widowControl/>
        <w:jc w:val="left"/>
        <w:rPr>
          <w:rFonts w:cs="宋体"/>
          <w:b/>
          <w:bCs/>
          <w:sz w:val="24"/>
          <w:szCs w:val="24"/>
        </w:rPr>
      </w:pPr>
      <w:r>
        <w:rPr>
          <w:rFonts w:cs="宋体"/>
          <w:b/>
          <w:bCs/>
          <w:sz w:val="24"/>
          <w:szCs w:val="24"/>
        </w:rPr>
        <w:br w:type="page"/>
      </w:r>
    </w:p>
    <w:p>
      <w:pPr>
        <w:snapToGrid w:val="0"/>
        <w:spacing w:line="360" w:lineRule="auto"/>
        <w:rPr>
          <w:rFonts w:ascii="宋体" w:hAnsi="宋体" w:cs="宋体"/>
          <w:sz w:val="22"/>
          <w:szCs w:val="22"/>
        </w:rPr>
      </w:pPr>
      <w:r>
        <w:rPr>
          <w:rFonts w:hint="eastAsia" w:cs="宋体"/>
          <w:b/>
          <w:bCs/>
          <w:sz w:val="24"/>
          <w:szCs w:val="24"/>
        </w:rPr>
        <w:t>六、海尔公益</w:t>
      </w:r>
    </w:p>
    <w:p>
      <w:pPr>
        <w:ind w:firstLine="420" w:firstLineChars="200"/>
      </w:pPr>
      <w:r>
        <w:rPr>
          <w:rFonts w:hint="eastAsia"/>
        </w:rPr>
        <w:t>海尔履行企业公民责任，以大企业创业带动全社会就业，2018年，海尔集团援建希望小学投入累计金额超一亿元，285所希望小学，1所希望中学，覆盖全国26个省、市、区。</w:t>
      </w:r>
      <w:r>
        <mc:AlternateContent>
          <mc:Choice Requires="wps">
            <w:drawing>
              <wp:anchor distT="0" distB="0" distL="114300" distR="114300" simplePos="0" relativeHeight="251669504" behindDoc="0" locked="0" layoutInCell="1" allowOverlap="1">
                <wp:simplePos x="0" y="0"/>
                <wp:positionH relativeFrom="column">
                  <wp:posOffset>5503545</wp:posOffset>
                </wp:positionH>
                <wp:positionV relativeFrom="paragraph">
                  <wp:posOffset>2439035</wp:posOffset>
                </wp:positionV>
                <wp:extent cx="922020" cy="467995"/>
                <wp:effectExtent l="0" t="0" r="0" b="8255"/>
                <wp:wrapNone/>
                <wp:docPr id="31" name="矩形 31"/>
                <wp:cNvGraphicFramePr/>
                <a:graphic xmlns:a="http://schemas.openxmlformats.org/drawingml/2006/main">
                  <a:graphicData uri="http://schemas.microsoft.com/office/word/2010/wordprocessingShape">
                    <wps:wsp>
                      <wps:cNvSpPr/>
                      <wps:spPr>
                        <a:xfrm>
                          <a:off x="0" y="0"/>
                          <a:ext cx="921715" cy="4681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3.35pt;margin-top:192.05pt;height:36.85pt;width:72.6pt;z-index:251669504;v-text-anchor:middle;mso-width-relative:page;mso-height-relative:page;" fillcolor="#FFFFFF [3212]" filled="t" stroked="f" coordsize="21600,21600" o:gfxdata="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BcAH2AAAAAwBAAAPAAAAAAAAAAEAIAAAACIAAABkcnMvZG93bnJldi54bWxQSwEC&#10;FAAUAAAACACHTuJAeJAya2YCAADABAAADgAAAAAAAAABACAAAAAnAQAAZHJzL2Uyb0RvYy54bWxQ&#10;SwUGAAAAAAYABgBZAQAA/wUAAAAA&#10;">
                <v:fill on="t" focussize="0,0"/>
                <v:stroke on="f" weight="2pt"/>
                <v:imagedata o:title=""/>
                <o:lock v:ext="edit" aspectratio="f"/>
                <v:textbox>
                  <w:txbxContent>
                    <w:p>
                      <w:pPr>
                        <w:jc w:val="center"/>
                      </w:pPr>
                    </w:p>
                  </w:txbxContent>
                </v:textbox>
              </v:rect>
            </w:pict>
          </mc:Fallback>
        </mc:AlternateContent>
      </w:r>
    </w:p>
    <w:p>
      <w:pPr>
        <w:snapToGrid w:val="0"/>
        <w:spacing w:line="360" w:lineRule="auto"/>
        <w:rPr>
          <w:rFonts w:ascii="宋体"/>
          <w:sz w:val="22"/>
          <w:szCs w:val="22"/>
        </w:rPr>
      </w:pPr>
      <w:r>
        <mc:AlternateContent>
          <mc:Choice Requires="wps">
            <w:drawing>
              <wp:anchor distT="0" distB="0" distL="114300" distR="114300" simplePos="0" relativeHeight="251670528" behindDoc="0" locked="0" layoutInCell="1" allowOverlap="1">
                <wp:simplePos x="0" y="0"/>
                <wp:positionH relativeFrom="column">
                  <wp:posOffset>5430520</wp:posOffset>
                </wp:positionH>
                <wp:positionV relativeFrom="paragraph">
                  <wp:posOffset>2404110</wp:posOffset>
                </wp:positionV>
                <wp:extent cx="1214120" cy="497205"/>
                <wp:effectExtent l="0" t="0" r="5080" b="0"/>
                <wp:wrapNone/>
                <wp:docPr id="32" name="矩形 32"/>
                <wp:cNvGraphicFramePr/>
                <a:graphic xmlns:a="http://schemas.openxmlformats.org/drawingml/2006/main">
                  <a:graphicData uri="http://schemas.microsoft.com/office/word/2010/wordprocessingShape">
                    <wps:wsp>
                      <wps:cNvSpPr/>
                      <wps:spPr>
                        <a:xfrm>
                          <a:off x="0" y="0"/>
                          <a:ext cx="1214323" cy="4974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6pt;margin-top:189.3pt;height:39.15pt;width:95.6pt;z-index:251670528;v-text-anchor:middle;mso-width-relative:page;mso-height-relative:page;" fillcolor="#FFFFFF [3212]" filled="t" stroked="f" coordsize="21600,21600" o:gfxdata="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XqzL12AAAAAwBAAAPAAAAAAAAAAEAIAAAACIAAABkcnMvZG93bnJldi54bWxQSwEC&#10;FAAUAAAACACHTuJAsSwWZ2YCAADBBAAADgAAAAAAAAABACAAAAAnAQAAZHJzL2Uyb0RvYy54bWxQ&#10;SwUGAAAAAAYABgBZAQAA/wUAAAAA&#10;">
                <v:fill on="t" focussize="0,0"/>
                <v:stroke on="f" weight="2pt"/>
                <v:imagedata o:title=""/>
                <o:lock v:ext="edit" aspectratio="f"/>
                <v:textbox>
                  <w:txbxContent>
                    <w:p>
                      <w:pPr>
                        <w:jc w:val="center"/>
                      </w:pPr>
                    </w:p>
                  </w:txbxContent>
                </v:textbox>
              </v:rect>
            </w:pict>
          </mc:Fallback>
        </mc:AlternateContent>
      </w:r>
      <w:r>
        <w:drawing>
          <wp:inline distT="0" distB="0" distL="0" distR="0">
            <wp:extent cx="6134100" cy="28301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cstate="email">
                      <a:extLst>
                        <a:ext uri="{BEBA8EAE-BF5A-486C-A8C5-ECC9F3942E4B}">
                          <a14:imgProps xmlns:a14="http://schemas.microsoft.com/office/drawing/2010/main">
                            <a14:imgLayer r:embed="rId16">
                              <a14:imgEffect>
                                <a14:brightnessContrast bright="10000"/>
                              </a14:imgEffect>
                            </a14:imgLayer>
                          </a14:imgProps>
                        </a:ext>
                      </a:extLst>
                    </a:blip>
                    <a:stretch>
                      <a:fillRect/>
                    </a:stretch>
                  </pic:blipFill>
                  <pic:spPr>
                    <a:xfrm>
                      <a:off x="0" y="0"/>
                      <a:ext cx="6134172" cy="2830665"/>
                    </a:xfrm>
                    <a:prstGeom prst="rect">
                      <a:avLst/>
                    </a:prstGeom>
                  </pic:spPr>
                </pic:pic>
              </a:graphicData>
            </a:graphic>
          </wp:inline>
        </w:drawing>
      </w:r>
    </w:p>
    <w:p>
      <w:pPr>
        <w:snapToGrid w:val="0"/>
        <w:spacing w:line="360" w:lineRule="auto"/>
        <w:rPr>
          <w:rFonts w:ascii="宋体"/>
          <w:b/>
          <w:bCs/>
          <w:sz w:val="24"/>
          <w:szCs w:val="24"/>
        </w:rPr>
      </w:pPr>
      <w:r>
        <w:rPr>
          <w:rFonts w:hint="eastAsia" w:ascii="宋体" w:hAnsi="宋体" w:cs="宋体"/>
          <w:b/>
          <w:bCs/>
          <w:sz w:val="24"/>
          <w:szCs w:val="24"/>
        </w:rPr>
        <w:t>七、员工职业发展</w:t>
      </w:r>
    </w:p>
    <w:p>
      <w:pPr>
        <w:snapToGrid w:val="0"/>
        <w:spacing w:line="360" w:lineRule="auto"/>
        <w:ind w:firstLine="431" w:firstLineChars="196"/>
        <w:rPr>
          <w:rFonts w:ascii="宋体" w:hAnsi="宋体" w:cs="宋体"/>
          <w:sz w:val="22"/>
          <w:szCs w:val="22"/>
        </w:rPr>
      </w:pPr>
      <w:r>
        <w:rPr>
          <w:rFonts w:hint="eastAsia" w:ascii="宋体" w:hAnsi="宋体" w:cs="宋体"/>
          <w:sz w:val="22"/>
          <w:szCs w:val="22"/>
        </w:rPr>
        <w:t>海尔的人才观：人人是人才，赛马不相马；目前海尔为员工的职业发展提供”</w:t>
      </w:r>
      <w:r>
        <w:rPr>
          <w:rFonts w:ascii="宋体" w:hAnsi="宋体" w:cs="宋体"/>
          <w:sz w:val="22"/>
          <w:szCs w:val="22"/>
        </w:rPr>
        <w:t>2+1</w:t>
      </w:r>
      <w:r>
        <w:rPr>
          <w:rFonts w:hint="eastAsia" w:ascii="宋体" w:hAnsi="宋体" w:cs="宋体"/>
          <w:sz w:val="22"/>
          <w:szCs w:val="22"/>
        </w:rPr>
        <w:t>”条职业发展通道：管理经营型、专业技术型和首席技师型发展通道。其中管理通道分为：基层管理（班组长、线长）、中层管理（主管、经理）、中高层管理</w:t>
      </w:r>
      <w:r>
        <w:rPr>
          <w:rFonts w:ascii="宋体" w:hAnsi="宋体" w:cs="宋体"/>
          <w:sz w:val="22"/>
          <w:szCs w:val="22"/>
        </w:rPr>
        <w:t>(</w:t>
      </w:r>
      <w:r>
        <w:rPr>
          <w:rFonts w:hint="eastAsia" w:ascii="宋体" w:hAnsi="宋体" w:cs="宋体"/>
          <w:sz w:val="22"/>
          <w:szCs w:val="22"/>
        </w:rPr>
        <w:t>高级经理）；专业通道分为：助理工程师、工程师、高级工程师、资深工程师；</w:t>
      </w:r>
    </w:p>
    <w:p>
      <w:pPr>
        <w:snapToGrid w:val="0"/>
        <w:spacing w:line="360" w:lineRule="auto"/>
        <w:ind w:firstLine="411" w:firstLineChars="196"/>
        <w:rPr>
          <w:rFonts w:ascii="宋体" w:hAnsi="宋体" w:cs="宋体"/>
          <w:sz w:val="22"/>
          <w:szCs w:val="22"/>
        </w:rPr>
      </w:pPr>
      <w:r>
        <w:drawing>
          <wp:inline distT="0" distB="0" distL="0" distR="0">
            <wp:extent cx="5744845" cy="2992755"/>
            <wp:effectExtent l="57150" t="57150" r="65405" b="55245"/>
            <wp:docPr id="86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10000"/>
                              </a14:imgEffect>
                            </a14:imgLayer>
                          </a14:imgProps>
                        </a:ext>
                      </a:extLst>
                    </a:blip>
                    <a:srcRect/>
                    <a:stretch>
                      <a:fillRect/>
                    </a:stretch>
                  </pic:blipFill>
                  <pic:spPr>
                    <a:xfrm>
                      <a:off x="0" y="0"/>
                      <a:ext cx="5852502" cy="3049276"/>
                    </a:xfrm>
                    <a:prstGeom prst="rect">
                      <a:avLst/>
                    </a:prstGeom>
                    <a:noFill/>
                    <a:ln w="38100">
                      <a:solidFill>
                        <a:schemeClr val="bg1"/>
                      </a:solidFill>
                    </a:ln>
                    <a:effectLst>
                      <a:prstShdw prst="shdw17" dist="17961" dir="2700000">
                        <a:srgbClr val="4F81BD">
                          <a:gamma/>
                          <a:shade val="60000"/>
                          <a:invGamma/>
                        </a:srgbClr>
                      </a:prstShdw>
                    </a:effectLst>
                  </pic:spPr>
                </pic:pic>
              </a:graphicData>
            </a:graphic>
          </wp:inline>
        </w:drawing>
      </w:r>
    </w:p>
    <w:p>
      <w:pPr>
        <w:snapToGrid w:val="0"/>
        <w:spacing w:line="360" w:lineRule="auto"/>
        <w:ind w:firstLine="431" w:firstLineChars="196"/>
        <w:rPr>
          <w:rFonts w:ascii="宋体" w:hAnsi="宋体" w:cs="宋体"/>
          <w:sz w:val="22"/>
          <w:szCs w:val="22"/>
        </w:rPr>
      </w:pPr>
      <w:r>
        <w:rPr>
          <w:rFonts w:hint="eastAsia" w:ascii="宋体" w:hAnsi="宋体" w:cs="宋体"/>
          <w:sz w:val="22"/>
          <w:szCs w:val="22"/>
        </w:rPr>
        <w:t>在工业</w:t>
      </w:r>
      <w:r>
        <w:rPr>
          <w:rFonts w:ascii="宋体" w:hAnsi="宋体" w:cs="宋体"/>
          <w:sz w:val="22"/>
          <w:szCs w:val="22"/>
        </w:rPr>
        <w:t>4.0</w:t>
      </w:r>
      <w:r>
        <w:rPr>
          <w:rFonts w:hint="eastAsia" w:ascii="宋体" w:hAnsi="宋体" w:cs="宋体"/>
          <w:sz w:val="22"/>
          <w:szCs w:val="22"/>
        </w:rPr>
        <w:t>时代，员工也要从传统的操作者转变成能够管理智能设备、改善并优化智能线体效率的知识型员工；海尔为一线知识型员工搭建了首席技师型职业发展通道，“首席技师”</w:t>
      </w:r>
      <w:r>
        <w:rPr>
          <w:rFonts w:ascii="宋体" w:hAnsi="宋体" w:cs="宋体"/>
          <w:sz w:val="22"/>
          <w:szCs w:val="22"/>
        </w:rPr>
        <w:t xml:space="preserve"> </w:t>
      </w:r>
      <w:r>
        <w:rPr>
          <w:rFonts w:hint="eastAsia" w:ascii="宋体" w:hAnsi="宋体" w:cs="宋体"/>
          <w:sz w:val="22"/>
          <w:szCs w:val="22"/>
        </w:rPr>
        <w:t>象征着某类工种技术水平的佼佼者，是此类工种的最权威人士。首席技师发展通道分为新手、熟手、能手、高级技工、技师、高级技师、互联工厂级首席技师、产业线级首席技师以及集团级首席技师。</w:t>
      </w:r>
    </w:p>
    <w:p>
      <w:pPr>
        <w:snapToGrid w:val="0"/>
        <w:spacing w:line="360" w:lineRule="auto"/>
        <w:rPr>
          <w:rFonts w:ascii="宋体"/>
          <w:b/>
          <w:bCs/>
          <w:sz w:val="24"/>
          <w:szCs w:val="24"/>
        </w:rPr>
      </w:pPr>
      <w:r>
        <w:rPr>
          <w:rFonts w:hint="eastAsia" w:ascii="宋体" w:hAnsi="宋体" w:cs="宋体"/>
          <w:b/>
          <w:bCs/>
          <w:sz w:val="24"/>
          <w:szCs w:val="24"/>
        </w:rPr>
        <w:t>八、工作生活环境</w:t>
      </w:r>
    </w:p>
    <w:p>
      <w:pPr>
        <w:snapToGrid w:val="0"/>
        <w:spacing w:line="360" w:lineRule="auto"/>
        <w:ind w:firstLine="431" w:firstLineChars="196"/>
        <w:rPr>
          <w:rFonts w:ascii="宋体"/>
          <w:sz w:val="22"/>
          <w:szCs w:val="22"/>
        </w:rPr>
      </w:pPr>
      <w:r>
        <w:rPr>
          <w:rFonts w:hint="eastAsia" w:ascii="宋体" w:hAnsi="宋体" w:cs="宋体"/>
          <w:sz w:val="22"/>
          <w:szCs w:val="22"/>
        </w:rPr>
        <w:t>目前，海尔正在全国范围内复制互联工厂，采用高效的模块化、自动化生产线体，提供良好的工作</w:t>
      </w:r>
    </w:p>
    <w:p>
      <w:pPr>
        <w:snapToGrid w:val="0"/>
        <w:spacing w:line="360" w:lineRule="auto"/>
        <w:rPr>
          <w:rFonts w:ascii="宋体" w:hAnsi="宋体" w:cs="宋体"/>
          <w:sz w:val="22"/>
          <w:szCs w:val="22"/>
        </w:rPr>
      </w:pPr>
      <w:r>
        <w:rPr>
          <w:rFonts w:hint="eastAsia" w:ascii="宋体" w:hAnsi="宋体" w:cs="宋体"/>
          <w:sz w:val="22"/>
          <w:szCs w:val="22"/>
        </w:rPr>
        <w:t>食宿环境，工业园区内生活、娱乐（餐厅、超市、银行、药店、公寓、运动场所）等设施齐全。</w:t>
      </w:r>
    </w:p>
    <w:p>
      <w:pPr>
        <w:snapToGrid w:val="0"/>
        <w:spacing w:line="360" w:lineRule="auto"/>
        <w:rPr>
          <w:rFonts w:ascii="宋体" w:hAnsi="宋体" w:cs="宋体"/>
          <w:sz w:val="22"/>
          <w:szCs w:val="22"/>
        </w:rPr>
      </w:pPr>
      <w:r>
        <w:drawing>
          <wp:anchor distT="0" distB="0" distL="114300" distR="114300" simplePos="0" relativeHeight="251677696" behindDoc="0" locked="0" layoutInCell="1" allowOverlap="1">
            <wp:simplePos x="0" y="0"/>
            <wp:positionH relativeFrom="column">
              <wp:posOffset>3307715</wp:posOffset>
            </wp:positionH>
            <wp:positionV relativeFrom="paragraph">
              <wp:posOffset>95250</wp:posOffset>
            </wp:positionV>
            <wp:extent cx="3060700" cy="1662430"/>
            <wp:effectExtent l="0" t="0" r="6350" b="0"/>
            <wp:wrapNone/>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19" cstate="email"/>
                    <a:stretch>
                      <a:fillRect/>
                    </a:stretch>
                  </pic:blipFill>
                  <pic:spPr>
                    <a:xfrm>
                      <a:off x="0" y="0"/>
                      <a:ext cx="3060700" cy="166243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-60960</wp:posOffset>
            </wp:positionH>
            <wp:positionV relativeFrom="paragraph">
              <wp:posOffset>98425</wp:posOffset>
            </wp:positionV>
            <wp:extent cx="3076575" cy="1661795"/>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email"/>
                    <a:stretch>
                      <a:fillRect/>
                    </a:stretch>
                  </pic:blipFill>
                  <pic:spPr>
                    <a:xfrm>
                      <a:off x="0" y="0"/>
                      <a:ext cx="3076575" cy="1661795"/>
                    </a:xfrm>
                    <a:prstGeom prst="rect">
                      <a:avLst/>
                    </a:prstGeom>
                  </pic:spPr>
                </pic:pic>
              </a:graphicData>
            </a:graphic>
          </wp:anchor>
        </w:drawing>
      </w: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r>
        <mc:AlternateContent>
          <mc:Choice Requires="wps">
            <w:drawing>
              <wp:anchor distT="0" distB="0" distL="114300" distR="114300" simplePos="0" relativeHeight="251663360" behindDoc="0" locked="0" layoutInCell="1" allowOverlap="1">
                <wp:simplePos x="0" y="0"/>
                <wp:positionH relativeFrom="column">
                  <wp:posOffset>4476750</wp:posOffset>
                </wp:positionH>
                <wp:positionV relativeFrom="paragraph">
                  <wp:posOffset>97790</wp:posOffset>
                </wp:positionV>
                <wp:extent cx="875030" cy="276225"/>
                <wp:effectExtent l="0" t="0" r="0" b="9525"/>
                <wp:wrapSquare wrapText="bothSides"/>
                <wp:docPr id="6" name="Text Box 14"/>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wps:spPr>
                      <wps:txbx>
                        <w:txbxContent>
                          <w:p>
                            <w:pPr>
                              <w:jc w:val="center"/>
                              <w:rPr>
                                <w:rFonts w:ascii="华文行楷" w:eastAsia="华文行楷"/>
                                <w:sz w:val="22"/>
                                <w:szCs w:val="22"/>
                              </w:rPr>
                            </w:pPr>
                            <w:r>
                              <w:rPr>
                                <w:rFonts w:hint="eastAsia" w:ascii="华文行楷" w:eastAsia="华文行楷" w:cs="华文行楷"/>
                                <w:sz w:val="22"/>
                                <w:szCs w:val="22"/>
                              </w:rPr>
                              <w:t>工作环境</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352.5pt;margin-top:7.7pt;height:21.75pt;width:68.9pt;mso-wrap-distance-bottom:0pt;mso-wrap-distance-left:9pt;mso-wrap-distance-right:9pt;mso-wrap-distance-top:0pt;z-index:251663360;mso-width-relative:page;mso-height-relative:page;" filled="f" stroked="f" coordsize="21600,21600" o:gfxdata="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QbR7WAAAACQEAAA8AAAAAAAAAAQAgAAAAIgAAAGRy&#10;cy9kb3ducmV2LnhtbFBLAQIUABQAAAAIAIdO4kDrhY4IBwIAABQEAAAOAAAAAAAAAAEAIAAAACUB&#10;AABkcnMvZTJvRG9jLnhtbFBLBQYAAAAABgAGAFkBAACeBQAAAAA=&#10;">
                <v:fill on="f" focussize="0,0"/>
                <v:stroke on="f"/>
                <v:imagedata o:title=""/>
                <o:lock v:ext="edit" aspectratio="f"/>
                <v:textbox>
                  <w:txbxContent>
                    <w:p>
                      <w:pPr>
                        <w:jc w:val="center"/>
                        <w:rPr>
                          <w:rFonts w:ascii="华文行楷" w:eastAsia="华文行楷"/>
                          <w:sz w:val="22"/>
                          <w:szCs w:val="22"/>
                        </w:rPr>
                      </w:pPr>
                      <w:r>
                        <w:rPr>
                          <w:rFonts w:hint="eastAsia" w:ascii="华文行楷" w:eastAsia="华文行楷" w:cs="华文行楷"/>
                          <w:sz w:val="22"/>
                          <w:szCs w:val="22"/>
                        </w:rPr>
                        <w:t>工作环境</w:t>
                      </w:r>
                    </w:p>
                  </w:txbxContent>
                </v:textbox>
                <w10:wrap type="square"/>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1018540</wp:posOffset>
                </wp:positionH>
                <wp:positionV relativeFrom="paragraph">
                  <wp:posOffset>93345</wp:posOffset>
                </wp:positionV>
                <wp:extent cx="875030" cy="276225"/>
                <wp:effectExtent l="0" t="0" r="0" b="9525"/>
                <wp:wrapSquare wrapText="bothSides"/>
                <wp:docPr id="5" name="Text Box 15"/>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wps:spPr>
                      <wps:txbx>
                        <w:txbxContent>
                          <w:p>
                            <w:pPr>
                              <w:jc w:val="center"/>
                              <w:rPr>
                                <w:rFonts w:ascii="华文行楷" w:eastAsia="华文行楷"/>
                                <w:sz w:val="22"/>
                                <w:szCs w:val="22"/>
                              </w:rPr>
                            </w:pPr>
                            <w:r>
                              <w:rPr>
                                <w:rFonts w:hint="eastAsia" w:ascii="华文行楷" w:eastAsia="华文行楷" w:cs="华文行楷"/>
                                <w:sz w:val="22"/>
                                <w:szCs w:val="22"/>
                              </w:rPr>
                              <w:t>公司环境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80.2pt;margin-top:7.35pt;height:21.75pt;width:68.9pt;mso-wrap-distance-bottom:0pt;mso-wrap-distance-left:9pt;mso-wrap-distance-right:9pt;mso-wrap-distance-top:0pt;z-index:251661312;mso-width-relative:page;mso-height-relative:page;" filled="f" stroked="f" coordsize="21600,21600" o:gfxdata="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ziATWAAAACQEAAA8AAAAAAAAAAQAgAAAAIgAAAGRy&#10;cy9kb3ducmV2LnhtbFBLAQIUABQAAAAIAIdO4kCzz+/wBwIAABQEAAAOAAAAAAAAAAEAIAAAACUB&#10;AABkcnMvZTJvRG9jLnhtbFBLBQYAAAAABgAGAFkBAACeBQAAAAA=&#10;">
                <v:fill on="f" focussize="0,0"/>
                <v:stroke on="f"/>
                <v:imagedata o:title=""/>
                <o:lock v:ext="edit" aspectratio="f"/>
                <v:textbox>
                  <w:txbxContent>
                    <w:p>
                      <w:pPr>
                        <w:jc w:val="center"/>
                        <w:rPr>
                          <w:rFonts w:ascii="华文行楷" w:eastAsia="华文行楷"/>
                          <w:sz w:val="22"/>
                          <w:szCs w:val="22"/>
                        </w:rPr>
                      </w:pPr>
                      <w:r>
                        <w:rPr>
                          <w:rFonts w:hint="eastAsia" w:ascii="华文行楷" w:eastAsia="华文行楷" w:cs="华文行楷"/>
                          <w:sz w:val="22"/>
                          <w:szCs w:val="22"/>
                        </w:rPr>
                        <w:t>公司环境</w:t>
                      </w:r>
                    </w:p>
                  </w:txbxContent>
                </v:textbox>
                <w10:wrap type="square"/>
              </v:shape>
            </w:pict>
          </mc:Fallback>
        </mc:AlternateContent>
      </w:r>
    </w:p>
    <w:p>
      <w:pPr>
        <w:snapToGrid w:val="0"/>
        <w:spacing w:line="360" w:lineRule="auto"/>
        <w:rPr>
          <w:rFonts w:ascii="宋体" w:hAnsi="宋体" w:cs="宋体"/>
          <w:sz w:val="22"/>
          <w:szCs w:val="22"/>
        </w:rPr>
      </w:pPr>
      <w:r>
        <w:rPr>
          <w:rFonts w:ascii="宋体" w:hAnsi="宋体" w:cs="宋体"/>
          <w:b/>
          <w:bCs/>
          <w:sz w:val="24"/>
          <w:szCs w:val="24"/>
        </w:rPr>
        <w:drawing>
          <wp:anchor distT="0" distB="0" distL="114300" distR="114300" simplePos="0" relativeHeight="251676672" behindDoc="0" locked="0" layoutInCell="1" allowOverlap="1">
            <wp:simplePos x="0" y="0"/>
            <wp:positionH relativeFrom="column">
              <wp:posOffset>177800</wp:posOffset>
            </wp:positionH>
            <wp:positionV relativeFrom="paragraph">
              <wp:posOffset>99695</wp:posOffset>
            </wp:positionV>
            <wp:extent cx="3060065" cy="1733550"/>
            <wp:effectExtent l="38100" t="38100" r="102235" b="95250"/>
            <wp:wrapNone/>
            <wp:docPr id="82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图片 8"/>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bright="13000" contrast="3000"/>
                              </a14:imgEffect>
                              <a14:imgEffect>
                                <a14:colorTemperature colorTemp="6000"/>
                              </a14:imgEffect>
                              <a14:imgEffect>
                                <a14:saturation sat="120000"/>
                              </a14:imgEffect>
                            </a14:imgLayer>
                          </a14:imgProps>
                        </a:ext>
                      </a:extLst>
                    </a:blip>
                    <a:srcRect/>
                    <a:stretch>
                      <a:fillRect/>
                    </a:stretch>
                  </pic:blipFill>
                  <pic:spPr>
                    <a:xfrm>
                      <a:off x="0" y="0"/>
                      <a:ext cx="3060065" cy="1733550"/>
                    </a:xfrm>
                    <a:prstGeom prst="rect">
                      <a:avLst/>
                    </a:prstGeom>
                    <a:ln>
                      <a:noFill/>
                    </a:ln>
                    <a:effectLst>
                      <a:outerShdw blurRad="50800" dist="38100" dir="2700000" algn="tl" rotWithShape="0">
                        <a:srgbClr val="000000">
                          <a:alpha val="43000"/>
                        </a:srgbClr>
                      </a:outerShdw>
                    </a:effectLst>
                  </pic:spPr>
                </pic:pic>
              </a:graphicData>
            </a:graphic>
          </wp:anchor>
        </w:drawing>
      </w:r>
      <w:r>
        <w:drawing>
          <wp:anchor distT="0" distB="0" distL="114300" distR="114300" simplePos="0" relativeHeight="251674624" behindDoc="0" locked="0" layoutInCell="1" allowOverlap="1">
            <wp:simplePos x="0" y="0"/>
            <wp:positionH relativeFrom="margin">
              <wp:posOffset>-57785</wp:posOffset>
            </wp:positionH>
            <wp:positionV relativeFrom="margin">
              <wp:posOffset>2842260</wp:posOffset>
            </wp:positionV>
            <wp:extent cx="3073400" cy="173355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email">
                      <a:extLst>
                        <a:ext uri="{BEBA8EAE-BF5A-486C-A8C5-ECC9F3942E4B}">
                          <a14:imgProps xmlns:a14="http://schemas.microsoft.com/office/drawing/2010/main">
                            <a14:imgLayer r:embed="rId24">
                              <a14:imgEffect>
                                <a14:brightnessContrast bright="4000"/>
                              </a14:imgEffect>
                            </a14:imgLayer>
                          </a14:imgProps>
                        </a:ext>
                      </a:extLst>
                    </a:blip>
                    <a:stretch>
                      <a:fillRect/>
                    </a:stretch>
                  </pic:blipFill>
                  <pic:spPr>
                    <a:xfrm>
                      <a:off x="0" y="0"/>
                      <a:ext cx="3073400" cy="1733550"/>
                    </a:xfrm>
                    <a:prstGeom prst="rect">
                      <a:avLst/>
                    </a:prstGeom>
                  </pic:spPr>
                </pic:pic>
              </a:graphicData>
            </a:graphic>
          </wp:anchor>
        </w:drawing>
      </w: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hAnsi="宋体" w:cs="宋体"/>
          <w:sz w:val="22"/>
          <w:szCs w:val="22"/>
        </w:rPr>
      </w:pPr>
    </w:p>
    <w:p>
      <w:pPr>
        <w:snapToGrid w:val="0"/>
        <w:spacing w:line="360" w:lineRule="auto"/>
        <w:rPr>
          <w:rFonts w:ascii="宋体"/>
          <w:sz w:val="22"/>
          <w:szCs w:val="22"/>
        </w:rPr>
      </w:pPr>
    </w:p>
    <w:p>
      <w:pPr>
        <w:snapToGrid w:val="0"/>
        <w:spacing w:line="360" w:lineRule="auto"/>
        <w:rPr>
          <w:rFonts w:ascii="华文行楷" w:eastAsia="华文行楷" w:cs="华文行楷"/>
          <w:sz w:val="22"/>
          <w:szCs w:val="22"/>
        </w:rPr>
      </w:pPr>
      <w:r>
        <mc:AlternateContent>
          <mc:Choice Requires="wps">
            <w:drawing>
              <wp:anchor distT="0" distB="0" distL="114300" distR="114300" simplePos="0" relativeHeight="251679744" behindDoc="0" locked="0" layoutInCell="1" allowOverlap="1">
                <wp:simplePos x="0" y="0"/>
                <wp:positionH relativeFrom="column">
                  <wp:posOffset>1374775</wp:posOffset>
                </wp:positionH>
                <wp:positionV relativeFrom="paragraph">
                  <wp:posOffset>84455</wp:posOffset>
                </wp:positionV>
                <wp:extent cx="875030" cy="276225"/>
                <wp:effectExtent l="0" t="0" r="0" b="9525"/>
                <wp:wrapSquare wrapText="bothSides"/>
                <wp:docPr id="20" name="Text Box 14"/>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wps:spPr>
                      <wps:txbx>
                        <w:txbxContent>
                          <w:p>
                            <w:pPr>
                              <w:jc w:val="center"/>
                              <w:rPr>
                                <w:rFonts w:ascii="华文行楷" w:eastAsia="华文行楷"/>
                                <w:sz w:val="22"/>
                                <w:szCs w:val="22"/>
                              </w:rPr>
                            </w:pPr>
                            <w:r>
                              <w:rPr>
                                <w:rFonts w:hint="eastAsia" w:ascii="华文行楷" w:eastAsia="华文行楷" w:cs="华文行楷"/>
                                <w:sz w:val="22"/>
                                <w:szCs w:val="22"/>
                              </w:rPr>
                              <w:t>住宿环境</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08.25pt;margin-top:6.65pt;height:21.75pt;width:68.9pt;mso-wrap-distance-bottom:0pt;mso-wrap-distance-left:9pt;mso-wrap-distance-right:9pt;mso-wrap-distance-top:0pt;z-index:251679744;mso-width-relative:page;mso-height-relative:page;" filled="f" stroked="f" coordsize="21600,21600" o:gfxdata="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zRmG1wAAAAkBAAAPAAAAAAAAAAEAIAAAACIAAABk&#10;cnMvZG93bnJldi54bWxQSwECFAAUAAAACACHTuJAAgN3pwcCAAAVBAAADgAAAAAAAAABACAAAAAm&#10;AQAAZHJzL2Uyb0RvYy54bWxQSwUGAAAAAAYABgBZAQAAnwUAAAAA&#10;">
                <v:fill on="f" focussize="0,0"/>
                <v:stroke on="f"/>
                <v:imagedata o:title=""/>
                <o:lock v:ext="edit" aspectratio="f"/>
                <v:textbox>
                  <w:txbxContent>
                    <w:p>
                      <w:pPr>
                        <w:jc w:val="center"/>
                        <w:rPr>
                          <w:rFonts w:ascii="华文行楷" w:eastAsia="华文行楷"/>
                          <w:sz w:val="22"/>
                          <w:szCs w:val="22"/>
                        </w:rPr>
                      </w:pPr>
                      <w:r>
                        <w:rPr>
                          <w:rFonts w:hint="eastAsia" w:ascii="华文行楷" w:eastAsia="华文行楷" w:cs="华文行楷"/>
                          <w:sz w:val="22"/>
                          <w:szCs w:val="22"/>
                        </w:rPr>
                        <w:t>住宿环境</w:t>
                      </w:r>
                    </w:p>
                  </w:txbxContent>
                </v:textbox>
                <w10:wrap type="square"/>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-2061845</wp:posOffset>
                </wp:positionH>
                <wp:positionV relativeFrom="paragraph">
                  <wp:posOffset>77470</wp:posOffset>
                </wp:positionV>
                <wp:extent cx="875030" cy="276225"/>
                <wp:effectExtent l="0" t="0" r="0" b="9525"/>
                <wp:wrapSquare wrapText="bothSides"/>
                <wp:docPr id="21" name="Text Box 14"/>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wps:spPr>
                      <wps:txbx>
                        <w:txbxContent>
                          <w:p>
                            <w:pPr>
                              <w:jc w:val="center"/>
                              <w:rPr>
                                <w:rFonts w:ascii="华文行楷" w:eastAsia="华文行楷"/>
                                <w:sz w:val="22"/>
                                <w:szCs w:val="22"/>
                              </w:rPr>
                            </w:pPr>
                            <w:r>
                              <w:rPr>
                                <w:rFonts w:hint="eastAsia" w:ascii="华文行楷" w:eastAsia="华文行楷" w:cs="华文行楷"/>
                                <w:sz w:val="22"/>
                                <w:szCs w:val="22"/>
                              </w:rPr>
                              <w:t>食堂环境</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62.35pt;margin-top:6.1pt;height:21.75pt;width:68.9pt;mso-wrap-distance-bottom:0pt;mso-wrap-distance-left:9pt;mso-wrap-distance-right:9pt;mso-wrap-distance-top:0pt;z-index:251681792;mso-width-relative:page;mso-height-relative:page;" filled="f" stroked="f" coordsize="21600,21600" o:gfxdata="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n+kr2QAAAAsBAAAPAAAAAAAAAAEAIAAAACIA&#10;AABkcnMvZG93bnJldi54bWxQSwECFAAUAAAACACHTuJAeRab/AgCAAAVBAAADgAAAAAAAAABACAA&#10;AAAoAQAAZHJzL2Uyb0RvYy54bWxQSwUGAAAAAAYABgBZAQAAogUAAAAA&#10;">
                <v:fill on="f" focussize="0,0"/>
                <v:stroke on="f"/>
                <v:imagedata o:title=""/>
                <o:lock v:ext="edit" aspectratio="f"/>
                <v:textbox>
                  <w:txbxContent>
                    <w:p>
                      <w:pPr>
                        <w:jc w:val="center"/>
                        <w:rPr>
                          <w:rFonts w:ascii="华文行楷" w:eastAsia="华文行楷"/>
                          <w:sz w:val="22"/>
                          <w:szCs w:val="22"/>
                        </w:rPr>
                      </w:pPr>
                      <w:r>
                        <w:rPr>
                          <w:rFonts w:hint="eastAsia" w:ascii="华文行楷" w:eastAsia="华文行楷" w:cs="华文行楷"/>
                          <w:sz w:val="22"/>
                          <w:szCs w:val="22"/>
                        </w:rPr>
                        <w:t>食堂环境</w:t>
                      </w:r>
                    </w:p>
                  </w:txbxContent>
                </v:textbox>
                <w10:wrap type="square"/>
              </v:shape>
            </w:pict>
          </mc:Fallback>
        </mc:AlternateContent>
      </w:r>
      <w:r>
        <w:rPr>
          <w:rFonts w:ascii="华文行楷" w:eastAsia="华文行楷" w:cs="华文行楷"/>
          <w:sz w:val="22"/>
          <w:szCs w:val="22"/>
        </w:rPr>
        <w:t xml:space="preserve">                </w:t>
      </w:r>
    </w:p>
    <w:p>
      <w:pPr>
        <w:snapToGrid w:val="0"/>
        <w:spacing w:line="360" w:lineRule="auto"/>
        <w:rPr>
          <w:rFonts w:ascii="宋体"/>
          <w:sz w:val="22"/>
          <w:szCs w:val="22"/>
        </w:rPr>
      </w:pPr>
    </w:p>
    <w:p>
      <w:pPr>
        <w:snapToGrid w:val="0"/>
        <w:spacing w:line="360" w:lineRule="auto"/>
        <w:rPr>
          <w:rFonts w:ascii="宋体"/>
          <w:b/>
          <w:bCs/>
          <w:sz w:val="24"/>
          <w:szCs w:val="24"/>
        </w:rPr>
      </w:pPr>
      <w:r>
        <w:rPr>
          <w:rFonts w:hint="eastAsia" w:ascii="宋体" w:hAnsi="宋体" w:cs="宋体"/>
          <w:b/>
          <w:bCs/>
          <w:sz w:val="24"/>
          <w:szCs w:val="24"/>
        </w:rPr>
        <w:t>九、招聘基本条件：</w:t>
      </w:r>
    </w:p>
    <w:p>
      <w:pPr>
        <w:pStyle w:val="15"/>
        <w:numPr>
          <w:ilvl w:val="0"/>
          <w:numId w:val="1"/>
        </w:numPr>
        <w:snapToGrid w:val="0"/>
        <w:spacing w:line="360" w:lineRule="auto"/>
        <w:ind w:firstLineChars="0"/>
        <w:rPr>
          <w:rFonts w:ascii="宋体"/>
          <w:sz w:val="22"/>
          <w:szCs w:val="22"/>
        </w:rPr>
      </w:pPr>
      <w:r>
        <w:rPr>
          <w:rFonts w:hint="eastAsia" w:ascii="宋体" w:hAnsi="宋体" w:cs="宋体"/>
          <w:sz w:val="22"/>
          <w:szCs w:val="22"/>
        </w:rPr>
        <w:t>性别</w:t>
      </w:r>
      <w:r>
        <w:rPr>
          <w:rFonts w:ascii="宋体" w:hAnsi="宋体" w:cs="宋体"/>
          <w:sz w:val="22"/>
          <w:szCs w:val="22"/>
        </w:rPr>
        <w:t xml:space="preserve"> </w:t>
      </w:r>
      <w:r>
        <w:rPr>
          <w:rFonts w:hint="eastAsia" w:ascii="宋体" w:hAnsi="宋体" w:cs="宋体"/>
          <w:sz w:val="22"/>
          <w:szCs w:val="22"/>
        </w:rPr>
        <w:t>年龄：性别</w:t>
      </w:r>
      <w:r>
        <w:rPr>
          <w:rFonts w:ascii="宋体" w:hAnsi="宋体" w:cs="宋体"/>
          <w:sz w:val="22"/>
          <w:szCs w:val="22"/>
        </w:rPr>
        <w:t xml:space="preserve"> </w:t>
      </w:r>
      <w:r>
        <w:rPr>
          <w:rFonts w:hint="eastAsia" w:ascii="宋体" w:hAnsi="宋体" w:cs="宋体"/>
          <w:sz w:val="22"/>
          <w:szCs w:val="22"/>
        </w:rPr>
        <w:t>不限，年龄</w:t>
      </w:r>
      <w:r>
        <w:rPr>
          <w:rFonts w:ascii="宋体" w:hAnsi="宋体" w:cs="宋体"/>
          <w:sz w:val="22"/>
          <w:szCs w:val="22"/>
        </w:rPr>
        <w:t>:</w:t>
      </w:r>
      <w:r>
        <w:rPr>
          <w:rFonts w:hint="eastAsia" w:ascii="宋体" w:hAnsi="宋体" w:cs="宋体"/>
          <w:sz w:val="22"/>
          <w:szCs w:val="22"/>
        </w:rPr>
        <w:t>男</w:t>
      </w:r>
      <w:r>
        <w:rPr>
          <w:rFonts w:ascii="宋体" w:hAnsi="宋体" w:cs="宋体"/>
          <w:sz w:val="22"/>
          <w:szCs w:val="22"/>
        </w:rPr>
        <w:t>16-25</w:t>
      </w:r>
      <w:r>
        <w:rPr>
          <w:rFonts w:hint="eastAsia" w:ascii="宋体" w:hAnsi="宋体" w:cs="宋体"/>
          <w:sz w:val="22"/>
          <w:szCs w:val="22"/>
        </w:rPr>
        <w:t>周岁，女</w:t>
      </w:r>
      <w:r>
        <w:rPr>
          <w:rFonts w:ascii="宋体" w:hAnsi="宋体" w:cs="宋体"/>
          <w:sz w:val="22"/>
          <w:szCs w:val="22"/>
        </w:rPr>
        <w:t>16-23</w:t>
      </w:r>
      <w:r>
        <w:rPr>
          <w:rFonts w:hint="eastAsia" w:ascii="宋体" w:hAnsi="宋体" w:cs="宋体"/>
          <w:sz w:val="22"/>
          <w:szCs w:val="22"/>
        </w:rPr>
        <w:t>周岁；</w:t>
      </w:r>
    </w:p>
    <w:p>
      <w:pPr>
        <w:pStyle w:val="15"/>
        <w:numPr>
          <w:ilvl w:val="0"/>
          <w:numId w:val="1"/>
        </w:numPr>
        <w:snapToGrid w:val="0"/>
        <w:spacing w:line="360" w:lineRule="auto"/>
        <w:ind w:firstLineChars="0"/>
        <w:rPr>
          <w:rFonts w:ascii="宋体"/>
          <w:sz w:val="22"/>
          <w:szCs w:val="22"/>
        </w:rPr>
      </w:pPr>
      <w:r>
        <w:rPr>
          <w:rFonts w:hint="eastAsia" w:ascii="宋体" w:hAnsi="宋体" w:cs="宋体"/>
          <w:sz w:val="22"/>
          <w:szCs w:val="22"/>
        </w:rPr>
        <w:t>身份</w:t>
      </w:r>
      <w:r>
        <w:rPr>
          <w:rFonts w:ascii="宋体" w:hAnsi="宋体" w:cs="宋体"/>
          <w:sz w:val="22"/>
          <w:szCs w:val="22"/>
        </w:rPr>
        <w:t xml:space="preserve"> </w:t>
      </w:r>
      <w:r>
        <w:rPr>
          <w:rFonts w:hint="eastAsia" w:ascii="宋体" w:hAnsi="宋体" w:cs="宋体"/>
          <w:sz w:val="22"/>
          <w:szCs w:val="22"/>
        </w:rPr>
        <w:t>证件：本人正式身份证原件（二代身份证），不接受一代身份证或临时身份证；</w:t>
      </w:r>
    </w:p>
    <w:p>
      <w:pPr>
        <w:pStyle w:val="15"/>
        <w:numPr>
          <w:ilvl w:val="0"/>
          <w:numId w:val="1"/>
        </w:numPr>
        <w:snapToGrid w:val="0"/>
        <w:spacing w:line="360" w:lineRule="auto"/>
        <w:ind w:firstLineChars="0"/>
        <w:rPr>
          <w:rFonts w:ascii="宋体"/>
          <w:sz w:val="22"/>
          <w:szCs w:val="22"/>
        </w:rPr>
      </w:pPr>
      <w:r>
        <w:rPr>
          <w:rFonts w:hint="eastAsia" w:ascii="宋体" w:hAnsi="宋体" w:cs="宋体"/>
          <w:sz w:val="22"/>
          <w:szCs w:val="22"/>
        </w:rPr>
        <w:t>身高</w:t>
      </w:r>
      <w:r>
        <w:rPr>
          <w:rFonts w:ascii="宋体" w:hAnsi="宋体" w:cs="宋体"/>
          <w:sz w:val="22"/>
          <w:szCs w:val="22"/>
        </w:rPr>
        <w:t xml:space="preserve"> </w:t>
      </w:r>
      <w:r>
        <w:rPr>
          <w:rFonts w:hint="eastAsia" w:ascii="宋体" w:hAnsi="宋体" w:cs="宋体"/>
          <w:sz w:val="22"/>
          <w:szCs w:val="22"/>
        </w:rPr>
        <w:t>视力：身高不限，符合岗位操作及安全要求即可；视力正常，符合岗位操作及安全要求即可；</w:t>
      </w:r>
    </w:p>
    <w:p>
      <w:pPr>
        <w:pStyle w:val="15"/>
        <w:numPr>
          <w:ilvl w:val="0"/>
          <w:numId w:val="1"/>
        </w:numPr>
        <w:snapToGrid w:val="0"/>
        <w:spacing w:line="360" w:lineRule="auto"/>
        <w:ind w:firstLineChars="0"/>
        <w:rPr>
          <w:rFonts w:ascii="宋体"/>
          <w:sz w:val="22"/>
          <w:szCs w:val="22"/>
        </w:rPr>
      </w:pPr>
      <w:r>
        <w:rPr>
          <w:rFonts w:hint="eastAsia" w:ascii="宋体" w:hAnsi="宋体" w:cs="宋体"/>
          <w:sz w:val="22"/>
          <w:szCs w:val="22"/>
        </w:rPr>
        <w:t>健康</w:t>
      </w:r>
      <w:r>
        <w:rPr>
          <w:rFonts w:ascii="宋体" w:hAnsi="宋体" w:cs="宋体"/>
          <w:sz w:val="22"/>
          <w:szCs w:val="22"/>
        </w:rPr>
        <w:t xml:space="preserve"> </w:t>
      </w:r>
      <w:r>
        <w:rPr>
          <w:rFonts w:hint="eastAsia" w:ascii="宋体" w:hAnsi="宋体" w:cs="宋体"/>
          <w:sz w:val="22"/>
          <w:szCs w:val="22"/>
        </w:rPr>
        <w:t>状况：身体健康，无传染性疾病及其它足以影响团体健康的疾病；</w:t>
      </w:r>
    </w:p>
    <w:p>
      <w:pPr>
        <w:snapToGrid w:val="0"/>
        <w:spacing w:line="360" w:lineRule="exact"/>
        <w:rPr>
          <w:rFonts w:ascii="宋体"/>
          <w:b/>
          <w:bCs/>
          <w:sz w:val="24"/>
          <w:szCs w:val="24"/>
        </w:rPr>
      </w:pPr>
      <w:r>
        <w:rPr>
          <w:rFonts w:hint="eastAsia" w:ascii="宋体" w:hAnsi="宋体" w:cs="宋体"/>
          <w:b/>
          <w:bCs/>
          <w:sz w:val="24"/>
          <w:szCs w:val="24"/>
        </w:rPr>
        <w:t>十、招聘岗位：</w:t>
      </w:r>
    </w:p>
    <w:p>
      <w:pPr>
        <w:snapToGrid w:val="0"/>
        <w:spacing w:line="360" w:lineRule="exact"/>
        <w:rPr>
          <w:rFonts w:ascii="黑体" w:hAnsi="宋体" w:eastAsia="黑体"/>
          <w:b/>
          <w:bCs/>
          <w:sz w:val="22"/>
          <w:szCs w:val="22"/>
        </w:rPr>
      </w:pPr>
    </w:p>
    <w:tbl>
      <w:tblPr>
        <w:tblStyle w:val="6"/>
        <w:tblW w:w="5203"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5"/>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466" w:type="pct"/>
            <w:shd w:val="clear" w:color="auto" w:fill="0070C0"/>
            <w:vAlign w:val="center"/>
          </w:tcPr>
          <w:p>
            <w:pPr>
              <w:jc w:val="center"/>
              <w:rPr>
                <w:rFonts w:ascii="宋体"/>
                <w:b/>
                <w:bCs/>
                <w:color w:val="FFFFFF" w:themeColor="background1"/>
                <w:sz w:val="24"/>
                <w14:textFill>
                  <w14:solidFill>
                    <w14:schemeClr w14:val="bg1"/>
                  </w14:solidFill>
                </w14:textFill>
              </w:rPr>
            </w:pPr>
            <w:r>
              <w:rPr>
                <w:rFonts w:hint="eastAsia" w:ascii="宋体" w:hAnsi="宋体" w:cs="宋体"/>
                <w:b/>
                <w:bCs/>
                <w:color w:val="FFFFFF" w:themeColor="background1"/>
                <w:sz w:val="24"/>
                <w:szCs w:val="22"/>
                <w14:textFill>
                  <w14:solidFill>
                    <w14:schemeClr w14:val="bg1"/>
                  </w14:solidFill>
                </w14:textFill>
              </w:rPr>
              <w:t>岗位</w:t>
            </w:r>
            <w:r>
              <w:rPr>
                <w:rFonts w:ascii="宋体" w:hAnsi="宋体" w:cs="宋体"/>
                <w:b/>
                <w:bCs/>
                <w:color w:val="FFFFFF" w:themeColor="background1"/>
                <w:sz w:val="24"/>
                <w:szCs w:val="22"/>
                <w14:textFill>
                  <w14:solidFill>
                    <w14:schemeClr w14:val="bg1"/>
                  </w14:solidFill>
                </w14:textFill>
              </w:rPr>
              <w:t xml:space="preserve"> </w:t>
            </w:r>
            <w:r>
              <w:rPr>
                <w:rFonts w:hint="eastAsia" w:ascii="宋体" w:hAnsi="宋体" w:cs="宋体"/>
                <w:b/>
                <w:bCs/>
                <w:color w:val="FFFFFF" w:themeColor="background1"/>
                <w:sz w:val="24"/>
                <w:szCs w:val="22"/>
                <w14:textFill>
                  <w14:solidFill>
                    <w14:schemeClr w14:val="bg1"/>
                  </w14:solidFill>
                </w14:textFill>
              </w:rPr>
              <w:t>类别</w:t>
            </w:r>
          </w:p>
        </w:tc>
        <w:tc>
          <w:tcPr>
            <w:tcW w:w="3534" w:type="pct"/>
            <w:shd w:val="clear" w:color="auto" w:fill="0070C0"/>
            <w:vAlign w:val="center"/>
          </w:tcPr>
          <w:p>
            <w:pPr>
              <w:jc w:val="center"/>
              <w:rPr>
                <w:rFonts w:ascii="宋体"/>
                <w:b/>
                <w:bCs/>
                <w:color w:val="FFFFFF" w:themeColor="background1"/>
                <w:sz w:val="24"/>
                <w14:textFill>
                  <w14:solidFill>
                    <w14:schemeClr w14:val="bg1"/>
                  </w14:solidFill>
                </w14:textFill>
              </w:rPr>
            </w:pPr>
            <w:r>
              <w:rPr>
                <w:rFonts w:hint="eastAsia" w:ascii="宋体" w:hAnsi="宋体" w:cs="宋体"/>
                <w:b/>
                <w:bCs/>
                <w:color w:val="FFFFFF" w:themeColor="background1"/>
                <w:sz w:val="24"/>
                <w:szCs w:val="22"/>
                <w14:textFill>
                  <w14:solidFill>
                    <w14:schemeClr w14:val="bg1"/>
                  </w14:solidFill>
                </w14:textFill>
              </w:rPr>
              <w:t>岗位基本要求（学历、专业）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466" w:type="pct"/>
            <w:shd w:val="clear" w:color="auto" w:fill="F1F1F1" w:themeFill="background1" w:themeFillShade="F2"/>
            <w:vAlign w:val="center"/>
          </w:tcPr>
          <w:p>
            <w:pPr>
              <w:jc w:val="center"/>
              <w:rPr>
                <w:rFonts w:ascii="宋体"/>
                <w:b/>
                <w:bCs/>
                <w:sz w:val="20"/>
                <w:szCs w:val="20"/>
              </w:rPr>
            </w:pPr>
            <w:r>
              <w:rPr>
                <w:rFonts w:hint="eastAsia" w:ascii="宋体" w:hAnsi="宋体" w:cs="宋体"/>
                <w:b/>
                <w:bCs/>
                <w:sz w:val="20"/>
                <w:szCs w:val="20"/>
              </w:rPr>
              <w:t>设备操作工、高级技工、技师类</w:t>
            </w:r>
          </w:p>
        </w:tc>
        <w:tc>
          <w:tcPr>
            <w:tcW w:w="3534" w:type="pct"/>
            <w:vAlign w:val="center"/>
          </w:tcPr>
          <w:p>
            <w:pPr>
              <w:rPr>
                <w:rFonts w:ascii="宋体"/>
                <w:kern w:val="0"/>
                <w:sz w:val="20"/>
                <w:szCs w:val="20"/>
              </w:rPr>
            </w:pPr>
            <w:r>
              <w:rPr>
                <w:rFonts w:hint="eastAsia" w:ascii="宋体" w:hAnsi="宋体" w:cs="宋体"/>
                <w:kern w:val="0"/>
                <w:sz w:val="20"/>
                <w:szCs w:val="20"/>
              </w:rPr>
              <w:t>·中专、</w:t>
            </w:r>
            <w:r>
              <w:rPr>
                <w:rFonts w:hint="eastAsia" w:ascii="宋体" w:hAnsi="宋体" w:cs="宋体"/>
                <w:sz w:val="20"/>
                <w:szCs w:val="20"/>
              </w:rPr>
              <w:t>技校及以上学历，专业以理工科为主（高技类岗位须有高级技工证）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466" w:type="pct"/>
            <w:shd w:val="clear" w:color="auto" w:fill="F1F1F1" w:themeFill="background1" w:themeFillShade="F2"/>
            <w:vAlign w:val="center"/>
          </w:tcPr>
          <w:p>
            <w:pPr>
              <w:jc w:val="center"/>
              <w:rPr>
                <w:rFonts w:ascii="宋体"/>
                <w:b/>
                <w:bCs/>
                <w:sz w:val="20"/>
                <w:szCs w:val="20"/>
              </w:rPr>
            </w:pPr>
            <w:r>
              <w:rPr>
                <w:rFonts w:hint="eastAsia" w:ascii="宋体" w:hAnsi="宋体" w:cs="宋体"/>
                <w:b/>
                <w:bCs/>
                <w:sz w:val="20"/>
                <w:szCs w:val="20"/>
              </w:rPr>
              <w:t>基层管理类</w:t>
            </w:r>
          </w:p>
          <w:p>
            <w:pPr>
              <w:jc w:val="center"/>
              <w:rPr>
                <w:rFonts w:ascii="宋体"/>
                <w:b/>
                <w:bCs/>
                <w:sz w:val="20"/>
                <w:szCs w:val="20"/>
              </w:rPr>
            </w:pPr>
            <w:r>
              <w:rPr>
                <w:rFonts w:ascii="宋体" w:hAnsi="宋体" w:cs="宋体"/>
                <w:b/>
                <w:bCs/>
                <w:sz w:val="20"/>
                <w:szCs w:val="20"/>
              </w:rPr>
              <w:t>(</w:t>
            </w:r>
            <w:r>
              <w:rPr>
                <w:rFonts w:hint="eastAsia" w:ascii="宋体" w:hAnsi="宋体" w:cs="宋体"/>
                <w:b/>
                <w:bCs/>
                <w:sz w:val="20"/>
                <w:szCs w:val="20"/>
              </w:rPr>
              <w:t>生产、质量、成本、物流等</w:t>
            </w:r>
            <w:r>
              <w:rPr>
                <w:rFonts w:ascii="宋体" w:hAnsi="宋体" w:cs="宋体"/>
                <w:b/>
                <w:bCs/>
                <w:sz w:val="20"/>
                <w:szCs w:val="20"/>
              </w:rPr>
              <w:t>)</w:t>
            </w:r>
          </w:p>
        </w:tc>
        <w:tc>
          <w:tcPr>
            <w:tcW w:w="3534" w:type="pct"/>
            <w:vAlign w:val="center"/>
          </w:tcPr>
          <w:p>
            <w:pPr>
              <w:rPr>
                <w:rFonts w:ascii="宋体"/>
                <w:sz w:val="20"/>
                <w:szCs w:val="20"/>
              </w:rPr>
            </w:pPr>
            <w:r>
              <w:rPr>
                <w:rFonts w:hint="eastAsia" w:ascii="宋体" w:hAnsi="宋体" w:cs="宋体"/>
                <w:kern w:val="0"/>
                <w:sz w:val="20"/>
                <w:szCs w:val="20"/>
              </w:rPr>
              <w:t>·</w:t>
            </w:r>
            <w:r>
              <w:rPr>
                <w:rFonts w:hint="eastAsia" w:ascii="宋体" w:hAnsi="宋体" w:cs="宋体"/>
                <w:sz w:val="20"/>
                <w:szCs w:val="20"/>
              </w:rPr>
              <w:t>大专、高职类学历，理工科专业优先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466" w:type="pct"/>
            <w:shd w:val="clear" w:color="auto" w:fill="F1F1F1" w:themeFill="background1" w:themeFillShade="F2"/>
            <w:vAlign w:val="center"/>
          </w:tcPr>
          <w:p>
            <w:pPr>
              <w:jc w:val="center"/>
              <w:rPr>
                <w:rFonts w:ascii="宋体"/>
                <w:b/>
                <w:bCs/>
                <w:sz w:val="20"/>
                <w:szCs w:val="20"/>
              </w:rPr>
            </w:pPr>
            <w:r>
              <w:rPr>
                <w:rFonts w:hint="eastAsia" w:ascii="宋体" w:hAnsi="宋体" w:cs="宋体"/>
                <w:b/>
                <w:bCs/>
                <w:sz w:val="20"/>
                <w:szCs w:val="20"/>
              </w:rPr>
              <w:t>工程师类</w:t>
            </w:r>
          </w:p>
          <w:p>
            <w:pPr>
              <w:jc w:val="center"/>
              <w:rPr>
                <w:rFonts w:ascii="宋体"/>
                <w:b/>
                <w:bCs/>
                <w:sz w:val="20"/>
                <w:szCs w:val="20"/>
              </w:rPr>
            </w:pPr>
            <w:r>
              <w:rPr>
                <w:rFonts w:hint="eastAsia" w:ascii="宋体" w:hAnsi="宋体" w:cs="宋体"/>
                <w:b/>
                <w:bCs/>
                <w:sz w:val="20"/>
                <w:szCs w:val="20"/>
              </w:rPr>
              <w:t>（设备、模具、自动化等）</w:t>
            </w:r>
          </w:p>
        </w:tc>
        <w:tc>
          <w:tcPr>
            <w:tcW w:w="3534" w:type="pct"/>
            <w:vAlign w:val="center"/>
          </w:tcPr>
          <w:p>
            <w:pPr>
              <w:rPr>
                <w:rFonts w:ascii="宋体"/>
                <w:kern w:val="0"/>
                <w:sz w:val="20"/>
                <w:szCs w:val="20"/>
              </w:rPr>
            </w:pPr>
            <w:r>
              <w:rPr>
                <w:rFonts w:hint="eastAsia" w:ascii="宋体" w:hAnsi="宋体" w:cs="宋体"/>
                <w:kern w:val="0"/>
                <w:sz w:val="20"/>
                <w:szCs w:val="20"/>
              </w:rPr>
              <w:t>·</w:t>
            </w:r>
            <w:r>
              <w:rPr>
                <w:rFonts w:hint="eastAsia" w:ascii="宋体" w:hAnsi="宋体" w:cs="宋体"/>
                <w:sz w:val="20"/>
                <w:szCs w:val="20"/>
              </w:rPr>
              <w:t>大专、高职类学历，理工科专业优先</w:t>
            </w:r>
          </w:p>
        </w:tc>
      </w:tr>
    </w:tbl>
    <w:p>
      <w:pPr>
        <w:spacing w:after="156" w:afterLines="50" w:line="240" w:lineRule="atLeast"/>
        <w:rPr>
          <w:rFonts w:ascii="宋体" w:hAnsi="宋体" w:cs="宋体"/>
          <w:b/>
          <w:bCs/>
          <w:sz w:val="24"/>
          <w:szCs w:val="24"/>
        </w:rPr>
      </w:pPr>
    </w:p>
    <w:p>
      <w:pPr>
        <w:spacing w:after="156" w:afterLines="50" w:line="240" w:lineRule="atLeast"/>
        <w:rPr>
          <w:rFonts w:ascii="宋体"/>
          <w:b/>
          <w:bCs/>
          <w:sz w:val="24"/>
          <w:szCs w:val="24"/>
        </w:rPr>
      </w:pPr>
      <w:r>
        <w:rPr>
          <w:rFonts w:hint="eastAsia" w:ascii="宋体" w:hAnsi="宋体" w:cs="宋体"/>
          <w:b/>
          <w:bCs/>
          <w:sz w:val="24"/>
          <w:szCs w:val="24"/>
        </w:rPr>
        <w:t>十一、薪资福利待遇：</w:t>
      </w:r>
    </w:p>
    <w:tbl>
      <w:tblPr>
        <w:tblStyle w:val="6"/>
        <w:tblpPr w:leftFromText="180" w:rightFromText="180" w:vertAnchor="text" w:tblpXSpec="center" w:tblpY="1"/>
        <w:tblOverlap w:val="never"/>
        <w:tblW w:w="50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49" w:type="pct"/>
            <w:shd w:val="clear" w:color="auto" w:fill="0070C0"/>
            <w:vAlign w:val="center"/>
          </w:tcPr>
          <w:p>
            <w:pPr>
              <w:spacing w:line="240" w:lineRule="atLeast"/>
              <w:jc w:val="center"/>
              <w:rPr>
                <w:rFonts w:ascii="宋体"/>
                <w:b/>
                <w:bCs/>
                <w:color w:val="FFFFFF" w:themeColor="background1"/>
                <w:sz w:val="20"/>
                <w:szCs w:val="18"/>
                <w14:textFill>
                  <w14:solidFill>
                    <w14:schemeClr w14:val="bg1"/>
                  </w14:solidFill>
                </w14:textFill>
              </w:rPr>
            </w:pPr>
            <w:r>
              <w:rPr>
                <w:rFonts w:hint="eastAsia" w:ascii="宋体" w:hAnsi="宋体" w:cs="宋体"/>
                <w:b/>
                <w:bCs/>
                <w:color w:val="FFFFFF" w:themeColor="background1"/>
                <w:sz w:val="20"/>
                <w:szCs w:val="18"/>
                <w14:textFill>
                  <w14:solidFill>
                    <w14:schemeClr w14:val="bg1"/>
                  </w14:solidFill>
                </w14:textFill>
              </w:rPr>
              <w:t>项</w:t>
            </w:r>
            <w:r>
              <w:rPr>
                <w:rFonts w:ascii="宋体" w:hAnsi="宋体" w:cs="宋体"/>
                <w:b/>
                <w:bCs/>
                <w:color w:val="FFFFFF" w:themeColor="background1"/>
                <w:sz w:val="20"/>
                <w:szCs w:val="18"/>
                <w14:textFill>
                  <w14:solidFill>
                    <w14:schemeClr w14:val="bg1"/>
                  </w14:solidFill>
                </w14:textFill>
              </w:rPr>
              <w:t xml:space="preserve">  </w:t>
            </w:r>
            <w:r>
              <w:rPr>
                <w:rFonts w:hint="eastAsia" w:ascii="宋体" w:hAnsi="宋体" w:cs="宋体"/>
                <w:b/>
                <w:bCs/>
                <w:color w:val="FFFFFF" w:themeColor="background1"/>
                <w:sz w:val="20"/>
                <w:szCs w:val="18"/>
                <w14:textFill>
                  <w14:solidFill>
                    <w14:schemeClr w14:val="bg1"/>
                  </w14:solidFill>
                </w14:textFill>
              </w:rPr>
              <w:t>目</w:t>
            </w:r>
          </w:p>
        </w:tc>
        <w:tc>
          <w:tcPr>
            <w:tcW w:w="4351" w:type="pct"/>
            <w:shd w:val="clear" w:color="auto" w:fill="0070C0"/>
            <w:vAlign w:val="center"/>
          </w:tcPr>
          <w:p>
            <w:pPr>
              <w:spacing w:line="240" w:lineRule="atLeast"/>
              <w:jc w:val="center"/>
              <w:rPr>
                <w:rFonts w:ascii="宋体"/>
                <w:b/>
                <w:bCs/>
                <w:color w:val="FFFFFF" w:themeColor="background1"/>
                <w:sz w:val="20"/>
                <w:szCs w:val="18"/>
                <w14:textFill>
                  <w14:solidFill>
                    <w14:schemeClr w14:val="bg1"/>
                  </w14:solidFill>
                </w14:textFill>
              </w:rPr>
            </w:pPr>
            <w:r>
              <w:rPr>
                <w:rFonts w:hint="eastAsia" w:ascii="宋体" w:hAnsi="宋体" w:cs="宋体"/>
                <w:b/>
                <w:bCs/>
                <w:color w:val="FFFFFF" w:themeColor="background1"/>
                <w:sz w:val="20"/>
                <w:szCs w:val="18"/>
                <w14:textFill>
                  <w14:solidFill>
                    <w14:schemeClr w14:val="bg1"/>
                  </w14:solidFill>
                </w14:textFill>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649" w:type="pct"/>
            <w:shd w:val="clear" w:color="auto" w:fill="D8D8D8" w:themeFill="background1" w:themeFillShade="D9"/>
            <w:vAlign w:val="center"/>
          </w:tcPr>
          <w:p>
            <w:pPr>
              <w:spacing w:line="240" w:lineRule="atLeast"/>
              <w:jc w:val="center"/>
              <w:rPr>
                <w:rFonts w:ascii="宋体"/>
                <w:b/>
                <w:bCs/>
                <w:sz w:val="20"/>
                <w:szCs w:val="20"/>
              </w:rPr>
            </w:pPr>
            <w:r>
              <w:rPr>
                <w:rFonts w:hint="eastAsia" w:ascii="宋体" w:hAnsi="宋体" w:cs="宋体"/>
                <w:b/>
                <w:bCs/>
                <w:sz w:val="20"/>
                <w:szCs w:val="20"/>
              </w:rPr>
              <w:t>薪资</w:t>
            </w:r>
            <w:r>
              <w:rPr>
                <w:rFonts w:ascii="宋体" w:hAnsi="宋体" w:cs="宋体"/>
                <w:b/>
                <w:bCs/>
                <w:sz w:val="20"/>
                <w:szCs w:val="20"/>
              </w:rPr>
              <w:t xml:space="preserve"> </w:t>
            </w:r>
            <w:r>
              <w:rPr>
                <w:rFonts w:hint="eastAsia" w:ascii="宋体" w:hAnsi="宋体" w:cs="宋体"/>
                <w:b/>
                <w:bCs/>
                <w:sz w:val="20"/>
                <w:szCs w:val="20"/>
              </w:rPr>
              <w:t>奖金</w:t>
            </w:r>
          </w:p>
        </w:tc>
        <w:tc>
          <w:tcPr>
            <w:tcW w:w="4351" w:type="pct"/>
            <w:vAlign w:val="center"/>
          </w:tcPr>
          <w:p>
            <w:pPr>
              <w:spacing w:line="240" w:lineRule="atLeast"/>
              <w:rPr>
                <w:rFonts w:ascii="宋体"/>
                <w:kern w:val="0"/>
                <w:sz w:val="18"/>
                <w:szCs w:val="18"/>
              </w:rPr>
            </w:pPr>
            <w:r>
              <w:rPr>
                <w:rFonts w:hint="eastAsia" w:ascii="宋体" w:hAnsi="宋体" w:cs="宋体"/>
                <w:kern w:val="0"/>
                <w:sz w:val="18"/>
                <w:szCs w:val="18"/>
              </w:rPr>
              <w:t>·</w:t>
            </w:r>
            <w:r>
              <w:rPr>
                <w:rFonts w:hint="eastAsia" w:ascii="宋体" w:hAnsi="宋体" w:cs="宋体"/>
                <w:color w:val="000000"/>
                <w:kern w:val="0"/>
                <w:sz w:val="18"/>
                <w:szCs w:val="18"/>
              </w:rPr>
              <w:t>培训试用期实发平均工资水平在</w:t>
            </w:r>
            <w:r>
              <w:rPr>
                <w:rFonts w:ascii="Arial" w:hAnsi="Arial" w:cs="Arial"/>
                <w:color w:val="000000"/>
                <w:kern w:val="0"/>
                <w:sz w:val="18"/>
                <w:szCs w:val="18"/>
              </w:rPr>
              <w:t>3500--</w:t>
            </w:r>
            <w:r>
              <w:rPr>
                <w:rFonts w:hint="eastAsia" w:ascii="Arial" w:hAnsi="Arial" w:cs="Arial"/>
                <w:color w:val="000000"/>
                <w:kern w:val="0"/>
                <w:sz w:val="18"/>
                <w:szCs w:val="18"/>
              </w:rPr>
              <w:t>45</w:t>
            </w:r>
            <w:r>
              <w:rPr>
                <w:rFonts w:ascii="Arial" w:hAnsi="Arial" w:cs="Arial"/>
                <w:color w:val="000000"/>
                <w:kern w:val="0"/>
                <w:sz w:val="18"/>
                <w:szCs w:val="18"/>
              </w:rPr>
              <w:t>00</w:t>
            </w:r>
            <w:r>
              <w:rPr>
                <w:rFonts w:hint="eastAsia" w:ascii="Arial" w:hAnsi="Arial" w:cs="宋体"/>
                <w:color w:val="000000"/>
                <w:kern w:val="0"/>
                <w:sz w:val="18"/>
                <w:szCs w:val="18"/>
              </w:rPr>
              <w:t>元</w:t>
            </w:r>
            <w:r>
              <w:rPr>
                <w:rFonts w:ascii="Arial" w:hAnsi="Arial" w:cs="Arial"/>
                <w:color w:val="000000"/>
                <w:kern w:val="0"/>
                <w:sz w:val="18"/>
                <w:szCs w:val="18"/>
              </w:rPr>
              <w:t>/</w:t>
            </w:r>
            <w:r>
              <w:rPr>
                <w:rFonts w:hint="eastAsia" w:ascii="Arial" w:hAnsi="Arial" w:cs="宋体"/>
                <w:color w:val="000000"/>
                <w:kern w:val="0"/>
                <w:sz w:val="18"/>
                <w:szCs w:val="18"/>
              </w:rPr>
              <w:t>月（培训期</w:t>
            </w:r>
            <w:r>
              <w:rPr>
                <w:rFonts w:ascii="Arial" w:hAnsi="Arial" w:cs="Arial"/>
                <w:color w:val="000000"/>
                <w:kern w:val="0"/>
                <w:sz w:val="18"/>
                <w:szCs w:val="18"/>
              </w:rPr>
              <w:t>1</w:t>
            </w:r>
            <w:r>
              <w:rPr>
                <w:rFonts w:hint="eastAsia" w:ascii="Arial" w:hAnsi="Arial" w:cs="宋体"/>
                <w:color w:val="000000"/>
                <w:kern w:val="0"/>
                <w:sz w:val="18"/>
                <w:szCs w:val="18"/>
              </w:rPr>
              <w:t>个半月，视工作成绩转正）</w:t>
            </w:r>
          </w:p>
          <w:p>
            <w:pPr>
              <w:spacing w:line="240" w:lineRule="atLeast"/>
              <w:rPr>
                <w:rFonts w:ascii="宋体"/>
                <w:color w:val="000000"/>
                <w:kern w:val="0"/>
                <w:sz w:val="18"/>
                <w:szCs w:val="18"/>
              </w:rPr>
            </w:pPr>
            <w:r>
              <w:rPr>
                <w:rFonts w:hint="eastAsia" w:ascii="宋体" w:hAnsi="宋体" w:cs="宋体"/>
                <w:kern w:val="0"/>
                <w:sz w:val="18"/>
                <w:szCs w:val="18"/>
              </w:rPr>
              <w:t>·</w:t>
            </w:r>
            <w:r>
              <w:rPr>
                <w:rFonts w:hint="eastAsia" w:ascii="宋体" w:hAnsi="宋体" w:cs="宋体"/>
                <w:b/>
                <w:color w:val="000000"/>
                <w:kern w:val="0"/>
                <w:sz w:val="18"/>
                <w:szCs w:val="18"/>
              </w:rPr>
              <w:t>同工同酬</w:t>
            </w:r>
            <w:r>
              <w:rPr>
                <w:rFonts w:hint="eastAsia" w:ascii="宋体" w:hAnsi="宋体" w:cs="宋体"/>
                <w:color w:val="000000"/>
                <w:kern w:val="0"/>
                <w:sz w:val="18"/>
                <w:szCs w:val="18"/>
              </w:rPr>
              <w:t>：工资与所在单位的正式员工薪资是同工同酬</w:t>
            </w:r>
          </w:p>
          <w:p>
            <w:pPr>
              <w:spacing w:line="240" w:lineRule="atLeast"/>
              <w:rPr>
                <w:rFonts w:ascii="宋体"/>
                <w:color w:val="000000"/>
                <w:kern w:val="0"/>
                <w:sz w:val="18"/>
                <w:szCs w:val="18"/>
              </w:rPr>
            </w:pPr>
            <w:r>
              <w:rPr>
                <w:rFonts w:hint="eastAsia" w:ascii="宋体" w:hAnsi="宋体" w:cs="宋体"/>
                <w:kern w:val="0"/>
                <w:sz w:val="18"/>
                <w:szCs w:val="18"/>
              </w:rPr>
              <w:t>·</w:t>
            </w:r>
            <w:r>
              <w:rPr>
                <w:rFonts w:hint="eastAsia" w:ascii="宋体" w:hAnsi="宋体" w:cs="宋体"/>
                <w:color w:val="000000"/>
                <w:kern w:val="0"/>
                <w:sz w:val="18"/>
                <w:szCs w:val="18"/>
              </w:rPr>
              <w:t>薪资构成</w:t>
            </w:r>
            <w:r>
              <w:rPr>
                <w:rFonts w:ascii="宋体" w:hAnsi="宋体" w:cs="宋体"/>
                <w:color w:val="000000"/>
                <w:kern w:val="0"/>
                <w:sz w:val="18"/>
                <w:szCs w:val="18"/>
              </w:rPr>
              <w:t>=</w:t>
            </w:r>
            <w:r>
              <w:rPr>
                <w:rFonts w:hint="eastAsia" w:ascii="宋体" w:hAnsi="宋体" w:cs="宋体"/>
                <w:color w:val="000000"/>
                <w:kern w:val="0"/>
                <w:sz w:val="18"/>
                <w:szCs w:val="18"/>
              </w:rPr>
              <w:t>月薪</w:t>
            </w:r>
            <w:r>
              <w:rPr>
                <w:rFonts w:ascii="宋体" w:hAnsi="宋体" w:cs="宋体"/>
                <w:color w:val="000000"/>
                <w:kern w:val="0"/>
                <w:sz w:val="18"/>
                <w:szCs w:val="18"/>
              </w:rPr>
              <w:t>+</w:t>
            </w:r>
            <w:r>
              <w:rPr>
                <w:rFonts w:hint="eastAsia" w:ascii="宋体" w:hAnsi="宋体" w:cs="宋体"/>
                <w:color w:val="000000"/>
                <w:kern w:val="0"/>
                <w:sz w:val="18"/>
                <w:szCs w:val="18"/>
              </w:rPr>
              <w:t>增值分享</w:t>
            </w:r>
            <w:r>
              <w:rPr>
                <w:rFonts w:ascii="宋体" w:hAnsi="宋体" w:cs="宋体"/>
                <w:color w:val="000000"/>
                <w:kern w:val="0"/>
                <w:sz w:val="18"/>
                <w:szCs w:val="18"/>
              </w:rPr>
              <w:t>+</w:t>
            </w:r>
            <w:r>
              <w:rPr>
                <w:rFonts w:hint="eastAsia" w:ascii="宋体" w:hAnsi="宋体" w:cs="宋体"/>
                <w:color w:val="000000"/>
                <w:kern w:val="0"/>
                <w:sz w:val="18"/>
                <w:szCs w:val="18"/>
              </w:rPr>
              <w:t>年终奖：</w:t>
            </w:r>
            <w:r>
              <w:rPr>
                <w:rFonts w:hint="eastAsia" w:ascii="Arial" w:hAnsi="Arial" w:cs="Arial"/>
                <w:b/>
                <w:color w:val="000000"/>
                <w:kern w:val="0"/>
                <w:sz w:val="18"/>
                <w:szCs w:val="18"/>
              </w:rPr>
              <w:t>4</w:t>
            </w:r>
            <w:r>
              <w:rPr>
                <w:rFonts w:ascii="Arial" w:hAnsi="Arial" w:cs="Arial"/>
                <w:b/>
                <w:color w:val="000000"/>
                <w:kern w:val="0"/>
                <w:sz w:val="18"/>
                <w:szCs w:val="18"/>
              </w:rPr>
              <w:t>500—</w:t>
            </w:r>
            <w:r>
              <w:rPr>
                <w:rFonts w:hint="eastAsia" w:ascii="Arial" w:hAnsi="Arial" w:cs="Arial"/>
                <w:b/>
                <w:color w:val="000000"/>
                <w:kern w:val="0"/>
                <w:sz w:val="18"/>
                <w:szCs w:val="18"/>
              </w:rPr>
              <w:t>70</w:t>
            </w:r>
            <w:r>
              <w:rPr>
                <w:rFonts w:ascii="Arial" w:hAnsi="Arial" w:cs="Arial"/>
                <w:b/>
                <w:color w:val="000000"/>
                <w:kern w:val="0"/>
                <w:sz w:val="18"/>
                <w:szCs w:val="18"/>
              </w:rPr>
              <w:t>00+</w:t>
            </w:r>
            <w:r>
              <w:rPr>
                <w:rFonts w:hint="eastAsia" w:ascii="Arial" w:hAnsi="Arial" w:cs="宋体"/>
                <w:color w:val="000000"/>
                <w:kern w:val="0"/>
                <w:sz w:val="18"/>
                <w:szCs w:val="18"/>
              </w:rPr>
              <w:t>元</w:t>
            </w:r>
            <w:r>
              <w:rPr>
                <w:rFonts w:ascii="Arial" w:hAnsi="Arial" w:cs="Arial"/>
                <w:color w:val="000000"/>
                <w:kern w:val="0"/>
                <w:sz w:val="18"/>
                <w:szCs w:val="18"/>
              </w:rPr>
              <w:t>/</w:t>
            </w:r>
            <w:r>
              <w:rPr>
                <w:rFonts w:hint="eastAsia" w:ascii="Arial" w:hAnsi="Arial" w:cs="宋体"/>
                <w:color w:val="000000"/>
                <w:kern w:val="0"/>
                <w:sz w:val="18"/>
                <w:szCs w:val="18"/>
              </w:rPr>
              <w:t>月之间（绩效工资制）</w:t>
            </w:r>
          </w:p>
          <w:p>
            <w:pPr>
              <w:spacing w:line="240" w:lineRule="atLeast"/>
              <w:rPr>
                <w:rFonts w:ascii="宋体"/>
                <w:color w:val="000000"/>
                <w:kern w:val="0"/>
                <w:sz w:val="18"/>
                <w:szCs w:val="18"/>
              </w:rPr>
            </w:pPr>
            <w:r>
              <w:rPr>
                <w:rFonts w:hint="eastAsia" w:ascii="宋体" w:hAnsi="宋体" w:cs="宋体"/>
                <w:kern w:val="0"/>
                <w:sz w:val="18"/>
                <w:szCs w:val="18"/>
              </w:rPr>
              <w:t>·月薪：</w:t>
            </w:r>
            <w:r>
              <w:rPr>
                <w:rFonts w:hint="eastAsia" w:ascii="宋体" w:hAnsi="宋体" w:cs="宋体"/>
                <w:color w:val="000000"/>
                <w:kern w:val="0"/>
                <w:sz w:val="18"/>
                <w:szCs w:val="18"/>
              </w:rPr>
              <w:t>按单挣酬（绩效工资制：在海尔你的薪酬你做主、创造价值的多少，决定你薪酬多少）</w:t>
            </w:r>
          </w:p>
          <w:p>
            <w:pPr>
              <w:spacing w:line="240" w:lineRule="atLeast"/>
              <w:rPr>
                <w:rFonts w:ascii="宋体"/>
                <w:sz w:val="18"/>
                <w:szCs w:val="18"/>
              </w:rPr>
            </w:pPr>
            <w:r>
              <w:rPr>
                <w:rFonts w:hint="eastAsia" w:ascii="宋体" w:hAnsi="宋体" w:cs="宋体"/>
                <w:kern w:val="0"/>
                <w:sz w:val="18"/>
                <w:szCs w:val="18"/>
              </w:rPr>
              <w:t>·</w:t>
            </w:r>
            <w:r>
              <w:rPr>
                <w:rFonts w:hint="eastAsia" w:ascii="宋体" w:hAnsi="宋体" w:cs="宋体"/>
                <w:sz w:val="18"/>
                <w:szCs w:val="18"/>
              </w:rPr>
              <w:t>年终奖：根据公司效益、团队绩效、个人绩效考核兑现，</w:t>
            </w:r>
            <w:r>
              <w:rPr>
                <w:rFonts w:hint="eastAsia" w:ascii="宋体" w:hAnsi="宋体" w:cs="宋体"/>
                <w:b/>
                <w:sz w:val="18"/>
                <w:szCs w:val="18"/>
              </w:rPr>
              <w:t>约为平均月工资的2倍</w:t>
            </w:r>
          </w:p>
          <w:p>
            <w:pPr>
              <w:spacing w:line="240" w:lineRule="atLeast"/>
              <w:rPr>
                <w:rFonts w:ascii="宋体"/>
                <w:sz w:val="18"/>
                <w:szCs w:val="18"/>
              </w:rPr>
            </w:pPr>
            <w:r>
              <w:rPr>
                <w:rFonts w:hint="eastAsia" w:ascii="宋体" w:hAnsi="宋体" w:cs="宋体"/>
                <w:kern w:val="0"/>
                <w:sz w:val="18"/>
                <w:szCs w:val="18"/>
              </w:rPr>
              <w:t>·</w:t>
            </w:r>
            <w:r>
              <w:rPr>
                <w:rFonts w:hint="eastAsia" w:ascii="宋体" w:hAnsi="宋体" w:cs="宋体"/>
                <w:sz w:val="18"/>
                <w:szCs w:val="18"/>
              </w:rPr>
              <w:t>工资发放时间：每月</w:t>
            </w:r>
            <w:r>
              <w:rPr>
                <w:rFonts w:ascii="宋体" w:hAnsi="宋体" w:cs="宋体"/>
                <w:sz w:val="18"/>
                <w:szCs w:val="18"/>
              </w:rPr>
              <w:t>12</w:t>
            </w:r>
            <w:r>
              <w:rPr>
                <w:rFonts w:hint="eastAsia" w:ascii="宋体" w:hAnsi="宋体" w:cs="宋体"/>
                <w:sz w:val="18"/>
                <w:szCs w:val="18"/>
              </w:rPr>
              <w:t>日，以工资卡银行转账的形式准时发放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49" w:type="pct"/>
            <w:shd w:val="clear" w:color="auto" w:fill="D8D8D8" w:themeFill="background1" w:themeFillShade="D9"/>
            <w:vAlign w:val="center"/>
          </w:tcPr>
          <w:p>
            <w:pPr>
              <w:spacing w:line="240" w:lineRule="atLeast"/>
              <w:jc w:val="center"/>
              <w:rPr>
                <w:rFonts w:ascii="宋体"/>
                <w:b/>
                <w:bCs/>
                <w:sz w:val="20"/>
                <w:szCs w:val="20"/>
              </w:rPr>
            </w:pPr>
            <w:r>
              <w:rPr>
                <w:rFonts w:hint="eastAsia" w:ascii="宋体" w:hAnsi="宋体" w:cs="宋体"/>
                <w:b/>
                <w:bCs/>
                <w:sz w:val="20"/>
                <w:szCs w:val="20"/>
              </w:rPr>
              <w:t>合同</w:t>
            </w:r>
            <w:r>
              <w:rPr>
                <w:rFonts w:ascii="宋体" w:hAnsi="宋体" w:cs="宋体"/>
                <w:b/>
                <w:bCs/>
                <w:sz w:val="20"/>
                <w:szCs w:val="20"/>
              </w:rPr>
              <w:t xml:space="preserve"> </w:t>
            </w:r>
            <w:r>
              <w:rPr>
                <w:rFonts w:hint="eastAsia" w:ascii="宋体" w:hAnsi="宋体" w:cs="宋体"/>
                <w:b/>
                <w:bCs/>
                <w:sz w:val="20"/>
                <w:szCs w:val="20"/>
              </w:rPr>
              <w:t>保险</w:t>
            </w:r>
          </w:p>
        </w:tc>
        <w:tc>
          <w:tcPr>
            <w:tcW w:w="4351" w:type="pct"/>
            <w:vAlign w:val="center"/>
          </w:tcPr>
          <w:p>
            <w:pPr>
              <w:autoSpaceDE w:val="0"/>
              <w:autoSpaceDN w:val="0"/>
              <w:adjustRightInd w:val="0"/>
              <w:rPr>
                <w:rFonts w:ascii="宋体"/>
                <w:kern w:val="0"/>
                <w:sz w:val="18"/>
                <w:szCs w:val="18"/>
              </w:rPr>
            </w:pPr>
            <w:r>
              <w:rPr>
                <w:rFonts w:hint="eastAsia" w:ascii="宋体" w:hAnsi="宋体" w:cs="宋体"/>
                <w:kern w:val="0"/>
                <w:sz w:val="18"/>
                <w:szCs w:val="18"/>
              </w:rPr>
              <w:t>·实习期间投意外伤害保险</w:t>
            </w:r>
          </w:p>
          <w:p>
            <w:pPr>
              <w:autoSpaceDE w:val="0"/>
              <w:autoSpaceDN w:val="0"/>
              <w:adjustRightInd w:val="0"/>
              <w:rPr>
                <w:rFonts w:ascii="宋体"/>
                <w:color w:val="FF0000"/>
                <w:kern w:val="0"/>
                <w:sz w:val="18"/>
                <w:szCs w:val="18"/>
              </w:rPr>
            </w:pPr>
            <w:r>
              <w:rPr>
                <w:rFonts w:hint="eastAsia" w:ascii="宋体" w:hAnsi="宋体" w:cs="宋体"/>
                <w:kern w:val="0"/>
                <w:sz w:val="18"/>
                <w:szCs w:val="18"/>
              </w:rPr>
              <w:t>·实习期结束且正式毕业录用后，跟企业签定正式劳动合同，按国家规定缴纳社会保险和</w:t>
            </w:r>
            <w:r>
              <w:rPr>
                <w:rFonts w:hint="eastAsia" w:ascii="宋体" w:hAnsi="宋体" w:cs="宋体"/>
                <w:b/>
                <w:kern w:val="0"/>
                <w:sz w:val="18"/>
                <w:szCs w:val="18"/>
              </w:rPr>
              <w:t>住房公积金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49" w:type="pct"/>
            <w:shd w:val="clear" w:color="auto" w:fill="D8D8D8" w:themeFill="background1" w:themeFillShade="D9"/>
            <w:vAlign w:val="center"/>
          </w:tcPr>
          <w:p>
            <w:pPr>
              <w:spacing w:line="240" w:lineRule="atLeast"/>
              <w:jc w:val="center"/>
              <w:rPr>
                <w:rFonts w:ascii="宋体"/>
                <w:b/>
                <w:bCs/>
                <w:sz w:val="20"/>
                <w:szCs w:val="20"/>
              </w:rPr>
            </w:pPr>
            <w:r>
              <w:rPr>
                <w:rFonts w:hint="eastAsia" w:ascii="宋体" w:hAnsi="宋体" w:cs="宋体"/>
                <w:b/>
                <w:bCs/>
                <w:kern w:val="0"/>
                <w:sz w:val="20"/>
                <w:szCs w:val="20"/>
              </w:rPr>
              <w:t>免费</w:t>
            </w:r>
            <w:r>
              <w:rPr>
                <w:rFonts w:ascii="宋体" w:hAnsi="宋体" w:cs="宋体"/>
                <w:b/>
                <w:bCs/>
                <w:kern w:val="0"/>
                <w:sz w:val="20"/>
                <w:szCs w:val="20"/>
              </w:rPr>
              <w:t xml:space="preserve"> </w:t>
            </w:r>
            <w:r>
              <w:rPr>
                <w:rFonts w:hint="eastAsia" w:ascii="宋体" w:hAnsi="宋体" w:cs="宋体"/>
                <w:b/>
                <w:bCs/>
                <w:kern w:val="0"/>
                <w:sz w:val="20"/>
                <w:szCs w:val="20"/>
              </w:rPr>
              <w:t>住宿</w:t>
            </w:r>
          </w:p>
        </w:tc>
        <w:tc>
          <w:tcPr>
            <w:tcW w:w="4351" w:type="pct"/>
            <w:vAlign w:val="center"/>
          </w:tcPr>
          <w:p>
            <w:pPr>
              <w:spacing w:line="240" w:lineRule="atLeast"/>
              <w:rPr>
                <w:rFonts w:ascii="宋体"/>
                <w:kern w:val="0"/>
                <w:sz w:val="18"/>
                <w:szCs w:val="18"/>
              </w:rPr>
            </w:pPr>
            <w:r>
              <w:rPr>
                <w:rFonts w:hint="eastAsia" w:ascii="宋体" w:hAnsi="宋体" w:cs="宋体"/>
                <w:kern w:val="0"/>
                <w:sz w:val="18"/>
                <w:szCs w:val="18"/>
              </w:rPr>
              <w:t>·住宿全免费（职工公寓，由物业统一管理，水电免费，并配备空调、洗浴、电视、超市、餐厅、球场及健身器材等）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649" w:type="pct"/>
            <w:vMerge w:val="restart"/>
            <w:shd w:val="clear" w:color="auto" w:fill="D8D8D8" w:themeFill="background1" w:themeFillShade="D9"/>
            <w:vAlign w:val="center"/>
          </w:tcPr>
          <w:p>
            <w:pPr>
              <w:spacing w:line="240" w:lineRule="atLeast"/>
              <w:jc w:val="center"/>
              <w:rPr>
                <w:rFonts w:ascii="宋体"/>
                <w:b/>
                <w:bCs/>
                <w:sz w:val="20"/>
                <w:szCs w:val="20"/>
              </w:rPr>
            </w:pPr>
            <w:r>
              <w:rPr>
                <w:rFonts w:hint="eastAsia" w:ascii="宋体" w:hAnsi="宋体" w:cs="宋体"/>
                <w:b/>
                <w:bCs/>
                <w:sz w:val="20"/>
                <w:szCs w:val="20"/>
              </w:rPr>
              <w:t>福利</w:t>
            </w:r>
            <w:r>
              <w:rPr>
                <w:rFonts w:ascii="宋体" w:hAnsi="宋体" w:cs="宋体"/>
                <w:b/>
                <w:bCs/>
                <w:sz w:val="20"/>
                <w:szCs w:val="20"/>
              </w:rPr>
              <w:t xml:space="preserve"> </w:t>
            </w:r>
            <w:r>
              <w:rPr>
                <w:rFonts w:hint="eastAsia" w:ascii="宋体" w:hAnsi="宋体" w:cs="宋体"/>
                <w:b/>
                <w:bCs/>
                <w:sz w:val="20"/>
                <w:szCs w:val="20"/>
              </w:rPr>
              <w:t>关怀</w:t>
            </w:r>
          </w:p>
        </w:tc>
        <w:tc>
          <w:tcPr>
            <w:tcW w:w="4351" w:type="pct"/>
            <w:vAlign w:val="center"/>
          </w:tcPr>
          <w:p>
            <w:pPr>
              <w:spacing w:line="240" w:lineRule="atLeast"/>
              <w:rPr>
                <w:rFonts w:ascii="宋体"/>
                <w:b/>
                <w:bCs/>
                <w:sz w:val="18"/>
                <w:szCs w:val="18"/>
              </w:rPr>
            </w:pPr>
            <w:r>
              <w:rPr>
                <w:rFonts w:hint="eastAsia" w:ascii="宋体" w:hAnsi="宋体" w:cs="宋体"/>
                <w:kern w:val="0"/>
                <w:sz w:val="18"/>
                <w:szCs w:val="18"/>
              </w:rPr>
              <w:t>·</w:t>
            </w:r>
            <w:r>
              <w:rPr>
                <w:rFonts w:hint="eastAsia" w:ascii="宋体" w:hAnsi="宋体" w:cs="宋体"/>
                <w:sz w:val="18"/>
                <w:szCs w:val="18"/>
              </w:rPr>
              <w:t>薪资外福利，工作餐补贴（标准两餐，</w:t>
            </w:r>
            <w:r>
              <w:rPr>
                <w:rFonts w:ascii="宋体" w:hAnsi="宋体" w:cs="宋体"/>
                <w:sz w:val="18"/>
                <w:szCs w:val="18"/>
              </w:rPr>
              <w:t>18</w:t>
            </w:r>
            <w:r>
              <w:rPr>
                <w:rFonts w:hint="eastAsia" w:ascii="宋体" w:hAnsi="宋体" w:cs="宋体"/>
                <w:sz w:val="18"/>
                <w:szCs w:val="18"/>
              </w:rPr>
              <w:t>元</w:t>
            </w:r>
            <w:r>
              <w:rPr>
                <w:rFonts w:ascii="宋体" w:hAnsi="宋体" w:cs="宋体"/>
                <w:sz w:val="18"/>
                <w:szCs w:val="18"/>
              </w:rPr>
              <w:t>/</w:t>
            </w:r>
            <w:r>
              <w:rPr>
                <w:rFonts w:hint="eastAsia" w:ascii="宋体" w:hAnsi="宋体" w:cs="宋体"/>
                <w:sz w:val="18"/>
                <w:szCs w:val="18"/>
              </w:rPr>
              <w:t>天，工资之外，统一充值到餐卡中使用）根据上班打卡记录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49" w:type="pct"/>
            <w:vMerge w:val="continue"/>
            <w:shd w:val="clear" w:color="auto" w:fill="D8D8D8" w:themeFill="background1" w:themeFillShade="D9"/>
            <w:vAlign w:val="center"/>
          </w:tcPr>
          <w:p>
            <w:pPr>
              <w:spacing w:line="240" w:lineRule="atLeast"/>
              <w:jc w:val="center"/>
              <w:rPr>
                <w:rFonts w:ascii="宋体"/>
                <w:b/>
                <w:bCs/>
                <w:sz w:val="20"/>
                <w:szCs w:val="20"/>
              </w:rPr>
            </w:pPr>
          </w:p>
        </w:tc>
        <w:tc>
          <w:tcPr>
            <w:tcW w:w="4351" w:type="pct"/>
            <w:vAlign w:val="center"/>
          </w:tcPr>
          <w:p>
            <w:pPr>
              <w:spacing w:line="240" w:lineRule="atLeast"/>
              <w:rPr>
                <w:rFonts w:ascii="宋体"/>
                <w:sz w:val="18"/>
                <w:szCs w:val="18"/>
              </w:rPr>
            </w:pPr>
            <w:r>
              <w:rPr>
                <w:rFonts w:hint="eastAsia" w:ascii="宋体" w:hAnsi="宋体" w:cs="宋体"/>
                <w:kern w:val="0"/>
                <w:sz w:val="18"/>
                <w:szCs w:val="18"/>
              </w:rPr>
              <w:t>·薪资外福利，</w:t>
            </w:r>
            <w:r>
              <w:rPr>
                <w:rFonts w:hint="eastAsia" w:ascii="宋体" w:hAnsi="宋体" w:cs="宋体"/>
                <w:sz w:val="18"/>
                <w:szCs w:val="18"/>
              </w:rPr>
              <w:t>每年按国家规定发放高温补贴，冬季发放烤火费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49" w:type="pct"/>
            <w:vMerge w:val="continue"/>
            <w:shd w:val="clear" w:color="auto" w:fill="D8D8D8" w:themeFill="background1" w:themeFillShade="D9"/>
            <w:vAlign w:val="center"/>
          </w:tcPr>
          <w:p>
            <w:pPr>
              <w:spacing w:line="240" w:lineRule="atLeast"/>
              <w:jc w:val="center"/>
              <w:rPr>
                <w:rFonts w:ascii="宋体"/>
                <w:b/>
                <w:bCs/>
                <w:sz w:val="20"/>
                <w:szCs w:val="20"/>
              </w:rPr>
            </w:pPr>
          </w:p>
        </w:tc>
        <w:tc>
          <w:tcPr>
            <w:tcW w:w="4351" w:type="pct"/>
            <w:vAlign w:val="center"/>
          </w:tcPr>
          <w:p>
            <w:pPr>
              <w:spacing w:line="240" w:lineRule="atLeast"/>
              <w:rPr>
                <w:rFonts w:ascii="宋体"/>
                <w:sz w:val="18"/>
                <w:szCs w:val="18"/>
              </w:rPr>
            </w:pPr>
            <w:r>
              <w:rPr>
                <w:rFonts w:hint="eastAsia" w:ascii="宋体" w:hAnsi="宋体" w:cs="宋体"/>
                <w:kern w:val="0"/>
                <w:sz w:val="18"/>
                <w:szCs w:val="18"/>
              </w:rPr>
              <w:t>·每年报销来公司报到路费，</w:t>
            </w:r>
            <w:r>
              <w:rPr>
                <w:rFonts w:hint="eastAsia" w:ascii="宋体" w:hAnsi="宋体" w:cs="宋体"/>
                <w:sz w:val="18"/>
                <w:szCs w:val="18"/>
              </w:rPr>
              <w:t>春节往返提供免费包车或报销往返路费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49" w:type="pct"/>
            <w:vMerge w:val="continue"/>
            <w:shd w:val="clear" w:color="auto" w:fill="D8D8D8" w:themeFill="background1" w:themeFillShade="D9"/>
            <w:vAlign w:val="center"/>
          </w:tcPr>
          <w:p>
            <w:pPr>
              <w:spacing w:line="240" w:lineRule="atLeast"/>
              <w:jc w:val="center"/>
              <w:rPr>
                <w:rFonts w:ascii="宋体"/>
                <w:b/>
                <w:bCs/>
                <w:sz w:val="20"/>
                <w:szCs w:val="20"/>
              </w:rPr>
            </w:pPr>
          </w:p>
        </w:tc>
        <w:tc>
          <w:tcPr>
            <w:tcW w:w="4351" w:type="pct"/>
            <w:vAlign w:val="center"/>
          </w:tcPr>
          <w:p>
            <w:pPr>
              <w:spacing w:line="240" w:lineRule="atLeast"/>
              <w:rPr>
                <w:rFonts w:ascii="宋体"/>
                <w:kern w:val="0"/>
                <w:sz w:val="18"/>
                <w:szCs w:val="18"/>
              </w:rPr>
            </w:pPr>
            <w:r>
              <w:rPr>
                <w:rFonts w:hint="eastAsia" w:ascii="宋体" w:hAnsi="宋体" w:cs="宋体"/>
                <w:kern w:val="0"/>
                <w:sz w:val="18"/>
                <w:szCs w:val="18"/>
              </w:rPr>
              <w:t>·</w:t>
            </w:r>
            <w:r>
              <w:rPr>
                <w:rFonts w:hint="eastAsia" w:ascii="宋体" w:hAnsi="宋体" w:cs="宋体"/>
                <w:sz w:val="18"/>
                <w:szCs w:val="18"/>
              </w:rPr>
              <w:t>每年春节发放年货、春节开门红，</w:t>
            </w:r>
            <w:r>
              <w:rPr>
                <w:rFonts w:hint="eastAsia" w:ascii="宋体" w:hAnsi="宋体" w:cs="宋体"/>
                <w:kern w:val="0"/>
                <w:sz w:val="18"/>
                <w:szCs w:val="18"/>
              </w:rPr>
              <w:t>不定期举行各种员工活动，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49" w:type="pct"/>
            <w:vMerge w:val="continue"/>
            <w:shd w:val="clear" w:color="auto" w:fill="D8D8D8" w:themeFill="background1" w:themeFillShade="D9"/>
            <w:vAlign w:val="center"/>
          </w:tcPr>
          <w:p>
            <w:pPr>
              <w:spacing w:line="240" w:lineRule="atLeast"/>
              <w:jc w:val="center"/>
              <w:rPr>
                <w:rFonts w:ascii="宋体"/>
                <w:b/>
                <w:bCs/>
                <w:sz w:val="20"/>
                <w:szCs w:val="20"/>
              </w:rPr>
            </w:pPr>
          </w:p>
        </w:tc>
        <w:tc>
          <w:tcPr>
            <w:tcW w:w="4351" w:type="pct"/>
            <w:vAlign w:val="center"/>
          </w:tcPr>
          <w:p>
            <w:pPr>
              <w:spacing w:line="240" w:lineRule="atLeast"/>
              <w:rPr>
                <w:rFonts w:ascii="宋体"/>
                <w:kern w:val="0"/>
                <w:sz w:val="18"/>
                <w:szCs w:val="18"/>
              </w:rPr>
            </w:pPr>
            <w:r>
              <w:rPr>
                <w:rFonts w:hint="eastAsia" w:ascii="宋体" w:hAnsi="宋体" w:cs="宋体"/>
                <w:kern w:val="0"/>
                <w:sz w:val="18"/>
                <w:szCs w:val="18"/>
              </w:rPr>
              <w:t>·每年享受免费体检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49" w:type="pct"/>
            <w:vMerge w:val="continue"/>
            <w:shd w:val="clear" w:color="auto" w:fill="D8D8D8" w:themeFill="background1" w:themeFillShade="D9"/>
            <w:vAlign w:val="center"/>
          </w:tcPr>
          <w:p>
            <w:pPr>
              <w:spacing w:line="240" w:lineRule="atLeast"/>
              <w:jc w:val="center"/>
              <w:rPr>
                <w:rFonts w:ascii="宋体"/>
                <w:b/>
                <w:bCs/>
                <w:sz w:val="20"/>
                <w:szCs w:val="20"/>
              </w:rPr>
            </w:pPr>
          </w:p>
        </w:tc>
        <w:tc>
          <w:tcPr>
            <w:tcW w:w="4351" w:type="pct"/>
            <w:vAlign w:val="center"/>
          </w:tcPr>
          <w:p>
            <w:pPr>
              <w:spacing w:line="240" w:lineRule="atLeast"/>
              <w:rPr>
                <w:rFonts w:ascii="宋体"/>
                <w:sz w:val="18"/>
                <w:szCs w:val="18"/>
              </w:rPr>
            </w:pPr>
            <w:r>
              <w:rPr>
                <w:rFonts w:hint="eastAsia" w:ascii="宋体" w:hAnsi="宋体" w:cs="宋体"/>
                <w:kern w:val="0"/>
                <w:sz w:val="18"/>
                <w:szCs w:val="18"/>
              </w:rPr>
              <w:t>·工作满一年后</w:t>
            </w:r>
            <w:r>
              <w:rPr>
                <w:rFonts w:hint="eastAsia" w:ascii="宋体" w:hAnsi="宋体" w:cs="宋体"/>
                <w:sz w:val="18"/>
                <w:szCs w:val="18"/>
              </w:rPr>
              <w:t>按国家规定</w:t>
            </w:r>
            <w:r>
              <w:rPr>
                <w:rFonts w:hint="eastAsia" w:ascii="宋体" w:hAnsi="宋体" w:cs="宋体"/>
                <w:kern w:val="0"/>
                <w:sz w:val="18"/>
                <w:szCs w:val="18"/>
              </w:rPr>
              <w:t>享受年假等相应带薪休假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649" w:type="pct"/>
            <w:shd w:val="clear" w:color="auto" w:fill="D8D8D8" w:themeFill="background1" w:themeFillShade="D9"/>
            <w:vAlign w:val="center"/>
          </w:tcPr>
          <w:p>
            <w:pPr>
              <w:spacing w:line="240" w:lineRule="atLeast"/>
              <w:jc w:val="center"/>
              <w:rPr>
                <w:rFonts w:ascii="宋体"/>
                <w:b/>
                <w:bCs/>
                <w:sz w:val="20"/>
                <w:szCs w:val="20"/>
              </w:rPr>
            </w:pPr>
            <w:r>
              <w:rPr>
                <w:rFonts w:hint="eastAsia" w:ascii="宋体" w:hAnsi="宋体" w:cs="宋体"/>
                <w:b/>
                <w:bCs/>
                <w:sz w:val="20"/>
                <w:szCs w:val="20"/>
              </w:rPr>
              <w:t>职业</w:t>
            </w:r>
            <w:r>
              <w:rPr>
                <w:rFonts w:ascii="宋体" w:hAnsi="宋体" w:cs="宋体"/>
                <w:b/>
                <w:bCs/>
                <w:sz w:val="20"/>
                <w:szCs w:val="20"/>
              </w:rPr>
              <w:t xml:space="preserve"> </w:t>
            </w:r>
            <w:r>
              <w:rPr>
                <w:rFonts w:hint="eastAsia" w:ascii="宋体" w:hAnsi="宋体" w:cs="宋体"/>
                <w:b/>
                <w:bCs/>
                <w:sz w:val="20"/>
                <w:szCs w:val="20"/>
              </w:rPr>
              <w:t>发展</w:t>
            </w:r>
          </w:p>
        </w:tc>
        <w:tc>
          <w:tcPr>
            <w:tcW w:w="4351" w:type="pct"/>
            <w:vAlign w:val="center"/>
          </w:tcPr>
          <w:p>
            <w:pPr>
              <w:spacing w:line="240" w:lineRule="atLeast"/>
              <w:rPr>
                <w:rFonts w:ascii="宋体"/>
                <w:kern w:val="0"/>
                <w:sz w:val="18"/>
                <w:szCs w:val="18"/>
              </w:rPr>
            </w:pPr>
            <w:r>
              <w:rPr>
                <w:rFonts w:hint="eastAsia" w:ascii="宋体" w:hAnsi="宋体" w:cs="宋体"/>
                <w:kern w:val="0"/>
                <w:sz w:val="18"/>
                <w:szCs w:val="18"/>
              </w:rPr>
              <w:t>·免费为员工提供企业文化、安全以及各类专业技术或知识培训，定期进行技能比武、首席技师大赛等，提升员工综合能力，转正后根据定期技能等级评比进行岗位升迁及工资补贴的相关调整。</w:t>
            </w:r>
          </w:p>
          <w:p>
            <w:pPr>
              <w:spacing w:line="240" w:lineRule="atLeast"/>
              <w:rPr>
                <w:rFonts w:ascii="宋体"/>
                <w:sz w:val="18"/>
                <w:szCs w:val="18"/>
              </w:rPr>
            </w:pPr>
            <w:r>
              <w:rPr>
                <w:rFonts w:hint="eastAsia" w:ascii="宋体" w:hAnsi="宋体" w:cs="宋体"/>
                <w:kern w:val="0"/>
                <w:sz w:val="18"/>
                <w:szCs w:val="18"/>
              </w:rPr>
              <w:t>·有针对性的区分层级的培训学习贯穿员工在海尔发展的全过程。</w:t>
            </w:r>
          </w:p>
        </w:tc>
      </w:tr>
    </w:tbl>
    <w:p>
      <w:pPr>
        <w:spacing w:before="156" w:beforeLines="50" w:after="156" w:afterLines="50" w:line="360" w:lineRule="auto"/>
        <w:rPr>
          <w:rFonts w:ascii="宋体"/>
          <w:sz w:val="24"/>
          <w:szCs w:val="24"/>
        </w:rPr>
      </w:pPr>
      <w:r>
        <w:rPr>
          <w:rFonts w:hint="eastAsia" w:ascii="宋体" w:hAnsi="宋体" w:cs="宋体"/>
          <w:b/>
          <w:bCs/>
          <w:sz w:val="24"/>
          <w:szCs w:val="24"/>
        </w:rPr>
        <w:t>十二、工作地点：可在全国（十三个工业园）范围内自由选择</w:t>
      </w:r>
    </w:p>
    <w:p>
      <w:pPr>
        <w:spacing w:line="360" w:lineRule="auto"/>
        <w:ind w:firstLine="431" w:firstLineChars="196"/>
        <w:rPr>
          <w:rFonts w:ascii="宋体"/>
          <w:sz w:val="22"/>
          <w:szCs w:val="22"/>
        </w:rPr>
      </w:pPr>
      <w:r>
        <w:rPr>
          <w:rFonts w:hint="eastAsia" w:ascii="宋体" w:hAnsi="宋体" w:cs="宋体"/>
          <w:sz w:val="22"/>
          <w:szCs w:val="22"/>
        </w:rPr>
        <w:t>海尔在青岛各区市（崂山、胶州、黄岛、胶南）、大连、沈阳、天津、郑州、合肥、武汉、重庆、贵州、佛山三水、顺德等地设有大型生产制造工业园区，可在全国范围内自由选择、创业。</w:t>
      </w:r>
    </w:p>
    <w:p>
      <w:pPr>
        <w:spacing w:before="156" w:beforeLines="50" w:after="156" w:afterLines="50" w:line="360" w:lineRule="auto"/>
        <w:rPr>
          <w:rFonts w:ascii="宋体"/>
          <w:b/>
          <w:bCs/>
          <w:kern w:val="0"/>
          <w:sz w:val="24"/>
          <w:szCs w:val="24"/>
        </w:rPr>
      </w:pPr>
      <w:r>
        <w:rPr>
          <w:rFonts w:hint="eastAsia" w:ascii="宋体" w:hAnsi="宋体" w:cs="宋体"/>
          <w:b/>
          <w:bCs/>
          <w:sz w:val="24"/>
          <w:szCs w:val="24"/>
        </w:rPr>
        <w:t>十三、</w:t>
      </w:r>
      <w:r>
        <w:rPr>
          <w:rFonts w:hint="eastAsia" w:ascii="宋体" w:hAnsi="宋体" w:cs="宋体"/>
          <w:b/>
          <w:bCs/>
          <w:kern w:val="0"/>
          <w:sz w:val="24"/>
          <w:szCs w:val="24"/>
        </w:rPr>
        <w:t>校企合作：</w:t>
      </w:r>
    </w:p>
    <w:p>
      <w:pPr>
        <w:spacing w:line="360" w:lineRule="auto"/>
        <w:ind w:firstLine="431" w:firstLineChars="196"/>
        <w:rPr>
          <w:rFonts w:ascii="宋体"/>
          <w:sz w:val="22"/>
          <w:szCs w:val="22"/>
        </w:rPr>
      </w:pPr>
      <w:r>
        <w:rPr>
          <w:rFonts w:hint="eastAsia" w:ascii="宋体" w:hAnsi="宋体" w:cs="宋体"/>
          <w:sz w:val="22"/>
          <w:szCs w:val="22"/>
        </w:rPr>
        <w:t>真诚邀请各中专</w:t>
      </w:r>
      <w:r>
        <w:rPr>
          <w:rFonts w:ascii="宋体" w:hAnsi="宋体" w:cs="宋体"/>
          <w:sz w:val="22"/>
          <w:szCs w:val="22"/>
        </w:rPr>
        <w:t>/</w:t>
      </w:r>
      <w:r>
        <w:rPr>
          <w:rFonts w:hint="eastAsia" w:ascii="宋体" w:hAnsi="宋体" w:cs="宋体"/>
          <w:sz w:val="22"/>
          <w:szCs w:val="22"/>
        </w:rPr>
        <w:t>技校</w:t>
      </w:r>
      <w:r>
        <w:rPr>
          <w:rFonts w:ascii="宋体" w:hAnsi="宋体" w:cs="宋体"/>
          <w:sz w:val="22"/>
          <w:szCs w:val="22"/>
        </w:rPr>
        <w:t>/</w:t>
      </w:r>
      <w:r>
        <w:rPr>
          <w:rFonts w:hint="eastAsia" w:ascii="宋体" w:hAnsi="宋体" w:cs="宋体"/>
          <w:sz w:val="22"/>
          <w:szCs w:val="22"/>
        </w:rPr>
        <w:t>大专</w:t>
      </w:r>
      <w:r>
        <w:rPr>
          <w:rFonts w:ascii="宋体" w:hAnsi="宋体" w:cs="宋体"/>
          <w:sz w:val="22"/>
          <w:szCs w:val="22"/>
        </w:rPr>
        <w:t>/</w:t>
      </w:r>
      <w:r>
        <w:rPr>
          <w:rFonts w:hint="eastAsia" w:ascii="宋体" w:hAnsi="宋体" w:cs="宋体"/>
          <w:sz w:val="22"/>
          <w:szCs w:val="22"/>
        </w:rPr>
        <w:t>高职类院校的领导、老师洽谈校企合作事宜，具体合作模式将在工学结合、就业前置、订单培养等方式下详细洽谈，以实现校企合作互利双赢。</w:t>
      </w:r>
    </w:p>
    <w:p>
      <w:pPr>
        <w:spacing w:before="156" w:beforeLines="50" w:after="156" w:afterLines="50" w:line="360" w:lineRule="auto"/>
        <w:rPr>
          <w:rFonts w:ascii="宋体"/>
          <w:b/>
          <w:bCs/>
          <w:sz w:val="24"/>
          <w:szCs w:val="24"/>
        </w:rPr>
      </w:pPr>
      <w:r>
        <w:rPr>
          <w:rFonts w:hint="eastAsia" w:ascii="宋体" w:hAnsi="宋体" w:cs="宋体"/>
          <w:b/>
          <w:bCs/>
          <w:sz w:val="24"/>
          <w:szCs w:val="24"/>
        </w:rPr>
        <w:t>十四、声明：</w:t>
      </w:r>
      <w:r>
        <w:rPr>
          <w:rFonts w:ascii="宋体"/>
          <w:b/>
          <w:bCs/>
          <w:vanish/>
          <w:sz w:val="24"/>
          <w:szCs w:val="24"/>
        </w:rPr>
        <w:t>  </w:t>
      </w:r>
    </w:p>
    <w:p>
      <w:pPr>
        <w:spacing w:line="360" w:lineRule="auto"/>
        <w:rPr>
          <w:rFonts w:ascii="宋体"/>
          <w:sz w:val="22"/>
          <w:szCs w:val="22"/>
        </w:rPr>
      </w:pPr>
      <w:r>
        <w:rPr>
          <w:rFonts w:hint="eastAsia" w:ascii="宋体" w:hAnsi="宋体" w:cs="宋体"/>
          <w:sz w:val="22"/>
          <w:szCs w:val="22"/>
        </w:rPr>
        <w:t>一、海尔招聘仅面向正规大、中专及具备同等办学资格的院校，未委托任何外部机构及个人进行招聘。二、海尔招聘不收取任何费用（包括但不限于报名费、培训费、押金等）。</w:t>
      </w:r>
    </w:p>
    <w:p>
      <w:pPr>
        <w:spacing w:line="360" w:lineRule="auto"/>
        <w:rPr>
          <w:rFonts w:ascii="宋体"/>
          <w:b/>
          <w:bCs/>
          <w:sz w:val="24"/>
          <w:szCs w:val="24"/>
        </w:rPr>
      </w:pPr>
      <w:r>
        <w:rPr>
          <w:rFonts w:ascii="宋体" w:hAnsi="宋体" w:cs="宋体"/>
          <w:sz w:val="22"/>
          <w:szCs w:val="22"/>
        </w:rPr>
        <w:t xml:space="preserve">    </w:t>
      </w:r>
      <w:r>
        <w:rPr>
          <w:rFonts w:hint="eastAsia" w:ascii="宋体" w:hAnsi="宋体" w:cs="宋体"/>
          <w:sz w:val="22"/>
          <w:szCs w:val="22"/>
        </w:rPr>
        <w:t>另：仍有不法分子利用职业中介、网络和电话等冒充海尔集团的名义进行虚假招聘，为了您的安全及利益，请您提高警惕！如您见到或收到任何可疑的面试信息和面试电话，您可致电</w:t>
      </w:r>
      <w:r>
        <w:rPr>
          <w:rFonts w:ascii="宋体" w:hAnsi="宋体" w:cs="宋体"/>
          <w:sz w:val="22"/>
          <w:szCs w:val="22"/>
        </w:rPr>
        <w:t>0532-88938856</w:t>
      </w:r>
      <w:r>
        <w:rPr>
          <w:rFonts w:hint="eastAsia" w:ascii="宋体" w:hAnsi="宋体" w:cs="宋体"/>
          <w:sz w:val="22"/>
          <w:szCs w:val="22"/>
        </w:rPr>
        <w:t>进行查询、核实，谨防上当受骗！</w:t>
      </w:r>
    </w:p>
    <w:p>
      <w:pPr>
        <w:spacing w:line="360" w:lineRule="auto"/>
        <w:rPr>
          <w:rFonts w:ascii="宋体"/>
          <w:sz w:val="22"/>
          <w:szCs w:val="22"/>
        </w:rPr>
      </w:pPr>
      <w:r>
        <w:rPr>
          <w:rFonts w:ascii="宋体" w:hAnsi="宋体" w:cs="宋体"/>
          <w:sz w:val="22"/>
          <w:szCs w:val="22"/>
        </w:rPr>
        <w:t xml:space="preserve">    </w:t>
      </w:r>
      <w:r>
        <w:rPr>
          <w:rFonts w:hint="eastAsia" w:ascii="宋体" w:hAnsi="宋体" w:cs="宋体"/>
          <w:sz w:val="22"/>
          <w:szCs w:val="22"/>
        </w:rPr>
        <w:t>同时海尔集团保留对发布虚假信息的网站及当事人进行法律诉讼的权利。</w:t>
      </w:r>
    </w:p>
    <w:p>
      <w:pPr>
        <w:spacing w:before="156" w:beforeLines="50" w:after="156" w:afterLines="50" w:line="360" w:lineRule="auto"/>
        <w:rPr>
          <w:rFonts w:ascii="宋体" w:hAnsi="宋体" w:cs="宋体"/>
          <w:b/>
          <w:bCs/>
          <w:sz w:val="24"/>
          <w:szCs w:val="24"/>
        </w:rPr>
      </w:pPr>
      <w:r>
        <w:rPr>
          <w:rFonts w:ascii="宋体" w:cs="宋体"/>
          <w:bCs/>
          <w:kern w:val="0"/>
          <w:sz w:val="24"/>
          <w:szCs w:val="24"/>
        </w:rPr>
        <w:drawing>
          <wp:anchor distT="0" distB="0" distL="114300" distR="114300" simplePos="0" relativeHeight="251673600" behindDoc="1" locked="0" layoutInCell="1" allowOverlap="1">
            <wp:simplePos x="0" y="0"/>
            <wp:positionH relativeFrom="column">
              <wp:posOffset>-942340</wp:posOffset>
            </wp:positionH>
            <wp:positionV relativeFrom="paragraph">
              <wp:posOffset>-835025</wp:posOffset>
            </wp:positionV>
            <wp:extent cx="7572375" cy="1074420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cstate="screen"/>
                    <a:stretch>
                      <a:fillRect/>
                    </a:stretch>
                  </pic:blipFill>
                  <pic:spPr>
                    <a:xfrm>
                      <a:off x="0" y="0"/>
                      <a:ext cx="7572375" cy="10744200"/>
                    </a:xfrm>
                    <a:prstGeom prst="rect">
                      <a:avLst/>
                    </a:prstGeom>
                  </pic:spPr>
                </pic:pic>
              </a:graphicData>
            </a:graphic>
          </wp:anchor>
        </w:drawing>
      </w: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before="156" w:beforeLines="50" w:after="156" w:afterLines="50" w:line="360" w:lineRule="auto"/>
        <w:rPr>
          <w:rFonts w:ascii="宋体" w:hAnsi="宋体" w:cs="宋体"/>
          <w:b/>
          <w:bCs/>
          <w:sz w:val="24"/>
          <w:szCs w:val="24"/>
        </w:rPr>
      </w:pPr>
    </w:p>
    <w:p>
      <w:pPr>
        <w:spacing w:line="360" w:lineRule="auto"/>
        <w:rPr>
          <w:rFonts w:ascii="宋体" w:hAnsi="宋体" w:cs="Arial"/>
          <w:b/>
          <w:kern w:val="0"/>
          <w:sz w:val="24"/>
          <w:szCs w:val="22"/>
        </w:rPr>
      </w:pPr>
      <w:r>
        <w:rPr>
          <w:rFonts w:hint="eastAsia" w:ascii="宋体" w:hAnsi="宋体" w:cs="Arial"/>
          <w:b/>
          <w:kern w:val="0"/>
          <w:sz w:val="24"/>
          <w:szCs w:val="22"/>
        </w:rPr>
        <w:t>联系方式 人力资源部：</w:t>
      </w:r>
    </w:p>
    <w:p>
      <w:pPr>
        <w:spacing w:line="360" w:lineRule="auto"/>
        <w:ind w:firstLine="1446" w:firstLineChars="600"/>
        <w:rPr>
          <w:rFonts w:hint="eastAsia" w:ascii="宋体" w:hAnsi="宋体" w:cs="Arial"/>
          <w:b/>
          <w:kern w:val="0"/>
          <w:sz w:val="24"/>
          <w:szCs w:val="22"/>
          <w:lang w:val="en-US" w:eastAsia="zh-CN"/>
        </w:rPr>
      </w:pPr>
      <w:r>
        <w:rPr>
          <w:rFonts w:hint="eastAsia" w:ascii="宋体" w:hAnsi="宋体" w:cs="Arial"/>
          <w:b/>
          <w:kern w:val="0"/>
          <w:sz w:val="24"/>
          <w:szCs w:val="22"/>
          <w:lang w:val="en-US" w:eastAsia="zh-CN"/>
        </w:rPr>
        <w:t>宋经理：177 7280 0223</w:t>
      </w:r>
    </w:p>
    <w:p>
      <w:pPr>
        <w:spacing w:line="360" w:lineRule="auto"/>
        <w:rPr>
          <w:rFonts w:ascii="宋体" w:hAnsi="宋体" w:cs="Arial"/>
          <w:b/>
          <w:kern w:val="0"/>
          <w:sz w:val="24"/>
          <w:szCs w:val="22"/>
        </w:rPr>
      </w:pPr>
      <w:r>
        <w:rPr>
          <w:rFonts w:hint="eastAsia" w:ascii="宋体" w:hAnsi="宋体" w:cs="Arial"/>
          <w:b/>
          <w:kern w:val="0"/>
          <w:sz w:val="24"/>
          <w:szCs w:val="22"/>
        </w:rPr>
        <w:t xml:space="preserve">            固 话 ：0371-67963800</w:t>
      </w:r>
    </w:p>
    <w:p>
      <w:pPr>
        <w:spacing w:line="360" w:lineRule="auto"/>
        <w:rPr>
          <w:rFonts w:ascii="宋体" w:cs="宋体"/>
          <w:bCs/>
          <w:kern w:val="0"/>
          <w:sz w:val="24"/>
          <w:szCs w:val="24"/>
        </w:rPr>
      </w:pPr>
      <w:bookmarkStart w:id="0" w:name="_GoBack"/>
      <w:bookmarkEnd w:id="0"/>
    </w:p>
    <w:p>
      <w:pPr>
        <w:widowControl/>
        <w:jc w:val="left"/>
        <w:rPr>
          <w:rFonts w:ascii="宋体" w:cs="宋体"/>
          <w:bCs/>
          <w:kern w:val="0"/>
          <w:sz w:val="24"/>
          <w:szCs w:val="24"/>
        </w:rPr>
      </w:pPr>
    </w:p>
    <w:sectPr>
      <w:headerReference r:id="rId3" w:type="default"/>
      <w:footerReference r:id="rId4" w:type="default"/>
      <w:pgSz w:w="11906" w:h="16838"/>
      <w:pgMar w:top="680" w:right="1021" w:bottom="680" w:left="1021" w:header="567" w:footer="56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right" w:pos="9720"/>
        <w:tab w:val="clear" w:pos="8306"/>
      </w:tabs>
      <w:wordWrap w:val="0"/>
      <w:jc w:val="right"/>
    </w:pPr>
    <w:r>
      <w:rPr>
        <w:rFonts w:hint="eastAsia" w:cs="宋体"/>
      </w:rPr>
      <w:t>校企对接合作</w:t>
    </w:r>
    <w:r>
      <w:t xml:space="preserve"> </w:t>
    </w:r>
    <w:r>
      <w:rPr>
        <w:rFonts w:hint="eastAsia" w:cs="宋体"/>
      </w:rPr>
      <w:t>互利多方共赢</w:t>
    </w:r>
    <w:r>
      <w:t xml:space="preserve">                                                           2020 </w:t>
    </w:r>
    <w:r>
      <w:rPr>
        <w:rFonts w:hint="eastAsia" w:cs="宋体"/>
      </w:rPr>
      <w:t>海尔集团</w:t>
    </w:r>
    <w:r>
      <w:t xml:space="preserve">   </w:t>
    </w:r>
    <w:r>
      <w:rPr>
        <w:rFonts w:hint="eastAsia" w:cs="宋体"/>
      </w:rPr>
      <w:t>版权所有</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drawing>
        <wp:inline distT="0" distB="0" distL="0" distR="0">
          <wp:extent cx="1053465" cy="4095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3465" cy="409575"/>
                  </a:xfrm>
                  <a:prstGeom prst="rect">
                    <a:avLst/>
                  </a:prstGeom>
                  <a:noFill/>
                  <a:ln>
                    <a:noFill/>
                  </a:ln>
                </pic:spPr>
              </pic:pic>
            </a:graphicData>
          </a:graphic>
        </wp:inline>
      </w:drawing>
    </w:r>
    <w:r>
      <w:t xml:space="preserve">                                                          </w:t>
    </w:r>
    <w:r>
      <w:rPr>
        <w:rFonts w:hint="eastAsia" w:cs="宋体"/>
      </w:rPr>
      <w:t>海尔人才观：人人是人才</w:t>
    </w:r>
    <w:r>
      <w:t xml:space="preserve"> </w:t>
    </w:r>
    <w:r>
      <w:rPr>
        <w:rFonts w:hint="eastAsia" w:cs="宋体"/>
      </w:rPr>
      <w:t>赛马不相马</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4167C"/>
    <w:multiLevelType w:val="multilevel"/>
    <w:tmpl w:val="4F5416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07"/>
    <w:rsid w:val="000013BB"/>
    <w:rsid w:val="00001438"/>
    <w:rsid w:val="00005EE3"/>
    <w:rsid w:val="0000616B"/>
    <w:rsid w:val="00010127"/>
    <w:rsid w:val="00011047"/>
    <w:rsid w:val="0001297B"/>
    <w:rsid w:val="00015631"/>
    <w:rsid w:val="00016986"/>
    <w:rsid w:val="00017FD6"/>
    <w:rsid w:val="000218ED"/>
    <w:rsid w:val="00022522"/>
    <w:rsid w:val="00023E40"/>
    <w:rsid w:val="00024A34"/>
    <w:rsid w:val="00025E1C"/>
    <w:rsid w:val="00030B75"/>
    <w:rsid w:val="00033660"/>
    <w:rsid w:val="00033E0B"/>
    <w:rsid w:val="00034FA7"/>
    <w:rsid w:val="000350BB"/>
    <w:rsid w:val="00035817"/>
    <w:rsid w:val="00035869"/>
    <w:rsid w:val="00035E8B"/>
    <w:rsid w:val="00036E25"/>
    <w:rsid w:val="00037A15"/>
    <w:rsid w:val="00040A00"/>
    <w:rsid w:val="0004250B"/>
    <w:rsid w:val="0004340D"/>
    <w:rsid w:val="00044DC6"/>
    <w:rsid w:val="0004738D"/>
    <w:rsid w:val="00047D9B"/>
    <w:rsid w:val="00047FAC"/>
    <w:rsid w:val="000509C7"/>
    <w:rsid w:val="00051479"/>
    <w:rsid w:val="00054CD7"/>
    <w:rsid w:val="00054D3B"/>
    <w:rsid w:val="00056515"/>
    <w:rsid w:val="000565D2"/>
    <w:rsid w:val="0005690B"/>
    <w:rsid w:val="00057467"/>
    <w:rsid w:val="000673D2"/>
    <w:rsid w:val="000674A7"/>
    <w:rsid w:val="000729B0"/>
    <w:rsid w:val="00075E81"/>
    <w:rsid w:val="000766CB"/>
    <w:rsid w:val="00085A6D"/>
    <w:rsid w:val="00086033"/>
    <w:rsid w:val="000876B8"/>
    <w:rsid w:val="000902F6"/>
    <w:rsid w:val="00092EE2"/>
    <w:rsid w:val="00093023"/>
    <w:rsid w:val="000A14F6"/>
    <w:rsid w:val="000A2044"/>
    <w:rsid w:val="000A21A2"/>
    <w:rsid w:val="000A39F8"/>
    <w:rsid w:val="000A4811"/>
    <w:rsid w:val="000B1BB8"/>
    <w:rsid w:val="000B4257"/>
    <w:rsid w:val="000B7800"/>
    <w:rsid w:val="000C194A"/>
    <w:rsid w:val="000C34D7"/>
    <w:rsid w:val="000C37C8"/>
    <w:rsid w:val="000C5394"/>
    <w:rsid w:val="000C5814"/>
    <w:rsid w:val="000C5C67"/>
    <w:rsid w:val="000C6E71"/>
    <w:rsid w:val="000D17A3"/>
    <w:rsid w:val="000D4905"/>
    <w:rsid w:val="000D5176"/>
    <w:rsid w:val="000E19E4"/>
    <w:rsid w:val="000E433D"/>
    <w:rsid w:val="000E6785"/>
    <w:rsid w:val="000E6C67"/>
    <w:rsid w:val="000F11F7"/>
    <w:rsid w:val="000F1773"/>
    <w:rsid w:val="000F39FA"/>
    <w:rsid w:val="000F6101"/>
    <w:rsid w:val="000F7795"/>
    <w:rsid w:val="000F7C6E"/>
    <w:rsid w:val="001059E1"/>
    <w:rsid w:val="001063EC"/>
    <w:rsid w:val="001118B0"/>
    <w:rsid w:val="001132E7"/>
    <w:rsid w:val="00116274"/>
    <w:rsid w:val="001174F8"/>
    <w:rsid w:val="00117E07"/>
    <w:rsid w:val="0012169E"/>
    <w:rsid w:val="00124B85"/>
    <w:rsid w:val="001254FA"/>
    <w:rsid w:val="001270F7"/>
    <w:rsid w:val="0013164F"/>
    <w:rsid w:val="00134301"/>
    <w:rsid w:val="00137B9F"/>
    <w:rsid w:val="001401FF"/>
    <w:rsid w:val="0014088F"/>
    <w:rsid w:val="00141414"/>
    <w:rsid w:val="00141C93"/>
    <w:rsid w:val="00143644"/>
    <w:rsid w:val="00143F00"/>
    <w:rsid w:val="00144FB1"/>
    <w:rsid w:val="00144FD9"/>
    <w:rsid w:val="0014600A"/>
    <w:rsid w:val="0014651A"/>
    <w:rsid w:val="00146C04"/>
    <w:rsid w:val="00147177"/>
    <w:rsid w:val="001505C3"/>
    <w:rsid w:val="00151F90"/>
    <w:rsid w:val="00153852"/>
    <w:rsid w:val="0015394E"/>
    <w:rsid w:val="00153BC1"/>
    <w:rsid w:val="001552C8"/>
    <w:rsid w:val="00156562"/>
    <w:rsid w:val="00162E9B"/>
    <w:rsid w:val="001630DD"/>
    <w:rsid w:val="00164F5B"/>
    <w:rsid w:val="00167771"/>
    <w:rsid w:val="00170B8D"/>
    <w:rsid w:val="001721D2"/>
    <w:rsid w:val="00173800"/>
    <w:rsid w:val="00173F98"/>
    <w:rsid w:val="00174C0A"/>
    <w:rsid w:val="00175E71"/>
    <w:rsid w:val="001775A2"/>
    <w:rsid w:val="00180AF3"/>
    <w:rsid w:val="00180E3E"/>
    <w:rsid w:val="00181996"/>
    <w:rsid w:val="001822D6"/>
    <w:rsid w:val="00182C8B"/>
    <w:rsid w:val="00183EA0"/>
    <w:rsid w:val="001902A8"/>
    <w:rsid w:val="00192664"/>
    <w:rsid w:val="001A0CC4"/>
    <w:rsid w:val="001A35DD"/>
    <w:rsid w:val="001A447B"/>
    <w:rsid w:val="001A5016"/>
    <w:rsid w:val="001B4713"/>
    <w:rsid w:val="001B5489"/>
    <w:rsid w:val="001B7748"/>
    <w:rsid w:val="001B7E74"/>
    <w:rsid w:val="001C3645"/>
    <w:rsid w:val="001C4443"/>
    <w:rsid w:val="001C589B"/>
    <w:rsid w:val="001D36D4"/>
    <w:rsid w:val="001D3F10"/>
    <w:rsid w:val="001D60AE"/>
    <w:rsid w:val="001D68AB"/>
    <w:rsid w:val="001D7734"/>
    <w:rsid w:val="001E1DE4"/>
    <w:rsid w:val="001E6BA9"/>
    <w:rsid w:val="001E6F03"/>
    <w:rsid w:val="001F18AA"/>
    <w:rsid w:val="001F4D12"/>
    <w:rsid w:val="00205292"/>
    <w:rsid w:val="00207B9D"/>
    <w:rsid w:val="0021014D"/>
    <w:rsid w:val="002106F2"/>
    <w:rsid w:val="0021098D"/>
    <w:rsid w:val="0021183A"/>
    <w:rsid w:val="002130F4"/>
    <w:rsid w:val="002138B5"/>
    <w:rsid w:val="002174A9"/>
    <w:rsid w:val="00221F0B"/>
    <w:rsid w:val="00222479"/>
    <w:rsid w:val="00222FCC"/>
    <w:rsid w:val="002250A3"/>
    <w:rsid w:val="00225FA0"/>
    <w:rsid w:val="002269F5"/>
    <w:rsid w:val="00227BD8"/>
    <w:rsid w:val="002303C8"/>
    <w:rsid w:val="00232E4D"/>
    <w:rsid w:val="002335C4"/>
    <w:rsid w:val="00233796"/>
    <w:rsid w:val="00234509"/>
    <w:rsid w:val="00234BC2"/>
    <w:rsid w:val="00236886"/>
    <w:rsid w:val="00240533"/>
    <w:rsid w:val="002456C5"/>
    <w:rsid w:val="00250573"/>
    <w:rsid w:val="0025081A"/>
    <w:rsid w:val="00251914"/>
    <w:rsid w:val="00252A5B"/>
    <w:rsid w:val="00255776"/>
    <w:rsid w:val="00255FD3"/>
    <w:rsid w:val="002569CB"/>
    <w:rsid w:val="0025723B"/>
    <w:rsid w:val="00261AC0"/>
    <w:rsid w:val="00262792"/>
    <w:rsid w:val="00264CB4"/>
    <w:rsid w:val="002659EC"/>
    <w:rsid w:val="00266B0A"/>
    <w:rsid w:val="0026746E"/>
    <w:rsid w:val="00270F60"/>
    <w:rsid w:val="00272A09"/>
    <w:rsid w:val="002733F4"/>
    <w:rsid w:val="0027356D"/>
    <w:rsid w:val="0027432F"/>
    <w:rsid w:val="0027463A"/>
    <w:rsid w:val="00276BAE"/>
    <w:rsid w:val="00276E66"/>
    <w:rsid w:val="00280761"/>
    <w:rsid w:val="002826E8"/>
    <w:rsid w:val="00282FB6"/>
    <w:rsid w:val="00284EFB"/>
    <w:rsid w:val="0028519B"/>
    <w:rsid w:val="0028638B"/>
    <w:rsid w:val="0028743C"/>
    <w:rsid w:val="002901E2"/>
    <w:rsid w:val="00291364"/>
    <w:rsid w:val="002918A5"/>
    <w:rsid w:val="00292A48"/>
    <w:rsid w:val="00292EC7"/>
    <w:rsid w:val="002937AF"/>
    <w:rsid w:val="00293C2D"/>
    <w:rsid w:val="00294705"/>
    <w:rsid w:val="00294FFD"/>
    <w:rsid w:val="00296A28"/>
    <w:rsid w:val="00296B61"/>
    <w:rsid w:val="00296FC5"/>
    <w:rsid w:val="002A07D2"/>
    <w:rsid w:val="002A2A4F"/>
    <w:rsid w:val="002A3E6D"/>
    <w:rsid w:val="002A4EC0"/>
    <w:rsid w:val="002A6B92"/>
    <w:rsid w:val="002A6F66"/>
    <w:rsid w:val="002A7035"/>
    <w:rsid w:val="002B3AB9"/>
    <w:rsid w:val="002B4A8B"/>
    <w:rsid w:val="002C244D"/>
    <w:rsid w:val="002C2E28"/>
    <w:rsid w:val="002C303D"/>
    <w:rsid w:val="002C3DEB"/>
    <w:rsid w:val="002C57C1"/>
    <w:rsid w:val="002D0381"/>
    <w:rsid w:val="002D06ED"/>
    <w:rsid w:val="002D19B4"/>
    <w:rsid w:val="002D1B48"/>
    <w:rsid w:val="002D23E4"/>
    <w:rsid w:val="002D2D55"/>
    <w:rsid w:val="002D313A"/>
    <w:rsid w:val="002D3200"/>
    <w:rsid w:val="002D3B72"/>
    <w:rsid w:val="002D482D"/>
    <w:rsid w:val="002D4CF9"/>
    <w:rsid w:val="002D5BCE"/>
    <w:rsid w:val="002D71E2"/>
    <w:rsid w:val="002E24DD"/>
    <w:rsid w:val="002E36B0"/>
    <w:rsid w:val="002E3767"/>
    <w:rsid w:val="002E4718"/>
    <w:rsid w:val="002E6ED0"/>
    <w:rsid w:val="002F09C5"/>
    <w:rsid w:val="002F2A9C"/>
    <w:rsid w:val="002F3EEA"/>
    <w:rsid w:val="002F6711"/>
    <w:rsid w:val="002F79AF"/>
    <w:rsid w:val="002F79E4"/>
    <w:rsid w:val="0030195C"/>
    <w:rsid w:val="003019D9"/>
    <w:rsid w:val="00301E00"/>
    <w:rsid w:val="00307572"/>
    <w:rsid w:val="0030766B"/>
    <w:rsid w:val="003113A3"/>
    <w:rsid w:val="00314130"/>
    <w:rsid w:val="0031594C"/>
    <w:rsid w:val="0031640B"/>
    <w:rsid w:val="00321B37"/>
    <w:rsid w:val="00324818"/>
    <w:rsid w:val="003326FF"/>
    <w:rsid w:val="00333599"/>
    <w:rsid w:val="003363DF"/>
    <w:rsid w:val="00341832"/>
    <w:rsid w:val="00341935"/>
    <w:rsid w:val="00342B9A"/>
    <w:rsid w:val="003447ED"/>
    <w:rsid w:val="00347500"/>
    <w:rsid w:val="00350FE8"/>
    <w:rsid w:val="003513F4"/>
    <w:rsid w:val="003528BE"/>
    <w:rsid w:val="00355644"/>
    <w:rsid w:val="003559DE"/>
    <w:rsid w:val="00356100"/>
    <w:rsid w:val="00356DD9"/>
    <w:rsid w:val="0036064C"/>
    <w:rsid w:val="0036073D"/>
    <w:rsid w:val="003638FF"/>
    <w:rsid w:val="0036437E"/>
    <w:rsid w:val="003657F9"/>
    <w:rsid w:val="00365D61"/>
    <w:rsid w:val="00366051"/>
    <w:rsid w:val="0036766C"/>
    <w:rsid w:val="00367B05"/>
    <w:rsid w:val="0037021A"/>
    <w:rsid w:val="00370BE1"/>
    <w:rsid w:val="00370D57"/>
    <w:rsid w:val="00371DA4"/>
    <w:rsid w:val="0037255D"/>
    <w:rsid w:val="00373AB8"/>
    <w:rsid w:val="00373D27"/>
    <w:rsid w:val="003743B8"/>
    <w:rsid w:val="00377AEB"/>
    <w:rsid w:val="00382199"/>
    <w:rsid w:val="0038579A"/>
    <w:rsid w:val="003873E6"/>
    <w:rsid w:val="00387B18"/>
    <w:rsid w:val="003924D1"/>
    <w:rsid w:val="003925EA"/>
    <w:rsid w:val="00392879"/>
    <w:rsid w:val="0039298A"/>
    <w:rsid w:val="00393182"/>
    <w:rsid w:val="00393A4E"/>
    <w:rsid w:val="003965B4"/>
    <w:rsid w:val="003A2987"/>
    <w:rsid w:val="003A2C8B"/>
    <w:rsid w:val="003A2EB8"/>
    <w:rsid w:val="003A39F4"/>
    <w:rsid w:val="003A4656"/>
    <w:rsid w:val="003A5567"/>
    <w:rsid w:val="003A582B"/>
    <w:rsid w:val="003A773B"/>
    <w:rsid w:val="003A7CFE"/>
    <w:rsid w:val="003A7D31"/>
    <w:rsid w:val="003B1133"/>
    <w:rsid w:val="003B15C2"/>
    <w:rsid w:val="003B1FC1"/>
    <w:rsid w:val="003B295F"/>
    <w:rsid w:val="003B3E40"/>
    <w:rsid w:val="003B6026"/>
    <w:rsid w:val="003B66F8"/>
    <w:rsid w:val="003B6B44"/>
    <w:rsid w:val="003B7645"/>
    <w:rsid w:val="003C0B7E"/>
    <w:rsid w:val="003C0C41"/>
    <w:rsid w:val="003C2769"/>
    <w:rsid w:val="003C3D9B"/>
    <w:rsid w:val="003C51D2"/>
    <w:rsid w:val="003C5AE2"/>
    <w:rsid w:val="003C6A54"/>
    <w:rsid w:val="003C7A07"/>
    <w:rsid w:val="003D06DD"/>
    <w:rsid w:val="003D0EED"/>
    <w:rsid w:val="003D15FB"/>
    <w:rsid w:val="003D16DC"/>
    <w:rsid w:val="003D37C9"/>
    <w:rsid w:val="003D580C"/>
    <w:rsid w:val="003D5908"/>
    <w:rsid w:val="003D79A2"/>
    <w:rsid w:val="003E11FE"/>
    <w:rsid w:val="003E1A22"/>
    <w:rsid w:val="003E281A"/>
    <w:rsid w:val="003E5EFD"/>
    <w:rsid w:val="003E650D"/>
    <w:rsid w:val="003E72F4"/>
    <w:rsid w:val="003E7841"/>
    <w:rsid w:val="003F025A"/>
    <w:rsid w:val="003F4722"/>
    <w:rsid w:val="003F66A3"/>
    <w:rsid w:val="003F79FD"/>
    <w:rsid w:val="00401C90"/>
    <w:rsid w:val="0040731F"/>
    <w:rsid w:val="00411F32"/>
    <w:rsid w:val="004123B4"/>
    <w:rsid w:val="0041505D"/>
    <w:rsid w:val="004160F6"/>
    <w:rsid w:val="0041720C"/>
    <w:rsid w:val="00417EEA"/>
    <w:rsid w:val="0042012B"/>
    <w:rsid w:val="004262FD"/>
    <w:rsid w:val="0042734A"/>
    <w:rsid w:val="004304D9"/>
    <w:rsid w:val="0043056C"/>
    <w:rsid w:val="004316E7"/>
    <w:rsid w:val="00433AE8"/>
    <w:rsid w:val="00434A0E"/>
    <w:rsid w:val="004354EF"/>
    <w:rsid w:val="004356D5"/>
    <w:rsid w:val="00436163"/>
    <w:rsid w:val="004427F8"/>
    <w:rsid w:val="0044290E"/>
    <w:rsid w:val="004436D6"/>
    <w:rsid w:val="004444F1"/>
    <w:rsid w:val="004468A6"/>
    <w:rsid w:val="0045187A"/>
    <w:rsid w:val="00451E7F"/>
    <w:rsid w:val="00452BE4"/>
    <w:rsid w:val="0045360E"/>
    <w:rsid w:val="004545DC"/>
    <w:rsid w:val="004546F8"/>
    <w:rsid w:val="004563FB"/>
    <w:rsid w:val="004570E8"/>
    <w:rsid w:val="00466EF4"/>
    <w:rsid w:val="00467AD9"/>
    <w:rsid w:val="00467B55"/>
    <w:rsid w:val="00470B78"/>
    <w:rsid w:val="004716AD"/>
    <w:rsid w:val="00472DAE"/>
    <w:rsid w:val="004805DE"/>
    <w:rsid w:val="00483821"/>
    <w:rsid w:val="004859B8"/>
    <w:rsid w:val="004864F6"/>
    <w:rsid w:val="004901A7"/>
    <w:rsid w:val="00490380"/>
    <w:rsid w:val="004936CE"/>
    <w:rsid w:val="00494ECD"/>
    <w:rsid w:val="00495A4B"/>
    <w:rsid w:val="00496158"/>
    <w:rsid w:val="004966DF"/>
    <w:rsid w:val="00496881"/>
    <w:rsid w:val="004A1FBF"/>
    <w:rsid w:val="004A3B6B"/>
    <w:rsid w:val="004A556F"/>
    <w:rsid w:val="004A5799"/>
    <w:rsid w:val="004A6544"/>
    <w:rsid w:val="004B032A"/>
    <w:rsid w:val="004B244D"/>
    <w:rsid w:val="004B2839"/>
    <w:rsid w:val="004B3E47"/>
    <w:rsid w:val="004B467D"/>
    <w:rsid w:val="004B608A"/>
    <w:rsid w:val="004C2F52"/>
    <w:rsid w:val="004C4119"/>
    <w:rsid w:val="004C423A"/>
    <w:rsid w:val="004C4746"/>
    <w:rsid w:val="004D022C"/>
    <w:rsid w:val="004D0F16"/>
    <w:rsid w:val="004D28B9"/>
    <w:rsid w:val="004D29B2"/>
    <w:rsid w:val="004D3F6D"/>
    <w:rsid w:val="004D5460"/>
    <w:rsid w:val="004D61D1"/>
    <w:rsid w:val="004D628C"/>
    <w:rsid w:val="004D6B34"/>
    <w:rsid w:val="004E2666"/>
    <w:rsid w:val="004E2D26"/>
    <w:rsid w:val="004E637D"/>
    <w:rsid w:val="004E7AD9"/>
    <w:rsid w:val="004F0968"/>
    <w:rsid w:val="004F20A0"/>
    <w:rsid w:val="004F20B5"/>
    <w:rsid w:val="004F234C"/>
    <w:rsid w:val="004F5E5D"/>
    <w:rsid w:val="004F6357"/>
    <w:rsid w:val="004F6B2D"/>
    <w:rsid w:val="004F7D05"/>
    <w:rsid w:val="005022A3"/>
    <w:rsid w:val="00504BBF"/>
    <w:rsid w:val="00510975"/>
    <w:rsid w:val="00512156"/>
    <w:rsid w:val="005121D2"/>
    <w:rsid w:val="005122FC"/>
    <w:rsid w:val="00512AAC"/>
    <w:rsid w:val="005130DE"/>
    <w:rsid w:val="0051576B"/>
    <w:rsid w:val="00515D8E"/>
    <w:rsid w:val="00516A7F"/>
    <w:rsid w:val="00523BE9"/>
    <w:rsid w:val="00531025"/>
    <w:rsid w:val="0053198B"/>
    <w:rsid w:val="005410C3"/>
    <w:rsid w:val="00542E5D"/>
    <w:rsid w:val="00544007"/>
    <w:rsid w:val="005442C1"/>
    <w:rsid w:val="005453BF"/>
    <w:rsid w:val="00545C7B"/>
    <w:rsid w:val="00545F9B"/>
    <w:rsid w:val="005476CF"/>
    <w:rsid w:val="00547FAB"/>
    <w:rsid w:val="00551D92"/>
    <w:rsid w:val="00551EEE"/>
    <w:rsid w:val="00552DEB"/>
    <w:rsid w:val="00555AC4"/>
    <w:rsid w:val="005560EF"/>
    <w:rsid w:val="005562B5"/>
    <w:rsid w:val="00556431"/>
    <w:rsid w:val="00556BE5"/>
    <w:rsid w:val="00562F50"/>
    <w:rsid w:val="00563992"/>
    <w:rsid w:val="00563AE5"/>
    <w:rsid w:val="005642F8"/>
    <w:rsid w:val="00564CDA"/>
    <w:rsid w:val="005678E3"/>
    <w:rsid w:val="00567F74"/>
    <w:rsid w:val="00570944"/>
    <w:rsid w:val="005709E0"/>
    <w:rsid w:val="00571BDA"/>
    <w:rsid w:val="00571DC7"/>
    <w:rsid w:val="00571E45"/>
    <w:rsid w:val="00572AC7"/>
    <w:rsid w:val="005736C2"/>
    <w:rsid w:val="00574D93"/>
    <w:rsid w:val="00580585"/>
    <w:rsid w:val="00580C39"/>
    <w:rsid w:val="00582608"/>
    <w:rsid w:val="005827F6"/>
    <w:rsid w:val="0058289A"/>
    <w:rsid w:val="00583C34"/>
    <w:rsid w:val="00583FE2"/>
    <w:rsid w:val="0058485A"/>
    <w:rsid w:val="00584DE5"/>
    <w:rsid w:val="0058699D"/>
    <w:rsid w:val="005869E3"/>
    <w:rsid w:val="00591A31"/>
    <w:rsid w:val="00591D61"/>
    <w:rsid w:val="0059366E"/>
    <w:rsid w:val="00593773"/>
    <w:rsid w:val="00594600"/>
    <w:rsid w:val="00595895"/>
    <w:rsid w:val="00596439"/>
    <w:rsid w:val="0059695F"/>
    <w:rsid w:val="005A040D"/>
    <w:rsid w:val="005A1128"/>
    <w:rsid w:val="005A251D"/>
    <w:rsid w:val="005A26CB"/>
    <w:rsid w:val="005A5194"/>
    <w:rsid w:val="005A5AB6"/>
    <w:rsid w:val="005A672D"/>
    <w:rsid w:val="005A72A1"/>
    <w:rsid w:val="005A7481"/>
    <w:rsid w:val="005A7A37"/>
    <w:rsid w:val="005A7DF1"/>
    <w:rsid w:val="005B236C"/>
    <w:rsid w:val="005C0084"/>
    <w:rsid w:val="005C0B95"/>
    <w:rsid w:val="005C0DA6"/>
    <w:rsid w:val="005C0F0D"/>
    <w:rsid w:val="005C4305"/>
    <w:rsid w:val="005C5273"/>
    <w:rsid w:val="005C5B74"/>
    <w:rsid w:val="005C5CB2"/>
    <w:rsid w:val="005D20FE"/>
    <w:rsid w:val="005D3A7F"/>
    <w:rsid w:val="005D5211"/>
    <w:rsid w:val="005D6B73"/>
    <w:rsid w:val="005D7E97"/>
    <w:rsid w:val="005E06BA"/>
    <w:rsid w:val="005E25E5"/>
    <w:rsid w:val="005E5127"/>
    <w:rsid w:val="005E5A04"/>
    <w:rsid w:val="005E681D"/>
    <w:rsid w:val="005F00B1"/>
    <w:rsid w:val="005F0F5A"/>
    <w:rsid w:val="005F1894"/>
    <w:rsid w:val="005F3DE4"/>
    <w:rsid w:val="005F6A00"/>
    <w:rsid w:val="0060105B"/>
    <w:rsid w:val="006017C2"/>
    <w:rsid w:val="00601AA6"/>
    <w:rsid w:val="0060373C"/>
    <w:rsid w:val="00605F24"/>
    <w:rsid w:val="00606144"/>
    <w:rsid w:val="00610AD2"/>
    <w:rsid w:val="00610FA2"/>
    <w:rsid w:val="006111E5"/>
    <w:rsid w:val="0061387A"/>
    <w:rsid w:val="00613B8E"/>
    <w:rsid w:val="00617443"/>
    <w:rsid w:val="00620613"/>
    <w:rsid w:val="00622B78"/>
    <w:rsid w:val="0062449F"/>
    <w:rsid w:val="006268D4"/>
    <w:rsid w:val="0062742A"/>
    <w:rsid w:val="00627C04"/>
    <w:rsid w:val="0063239E"/>
    <w:rsid w:val="006333A1"/>
    <w:rsid w:val="00633C79"/>
    <w:rsid w:val="006360AC"/>
    <w:rsid w:val="00636988"/>
    <w:rsid w:val="00644244"/>
    <w:rsid w:val="00645955"/>
    <w:rsid w:val="00645F9D"/>
    <w:rsid w:val="00646221"/>
    <w:rsid w:val="00646397"/>
    <w:rsid w:val="006468DB"/>
    <w:rsid w:val="00646D38"/>
    <w:rsid w:val="00650EBF"/>
    <w:rsid w:val="00651226"/>
    <w:rsid w:val="00651792"/>
    <w:rsid w:val="00653B66"/>
    <w:rsid w:val="00657AC6"/>
    <w:rsid w:val="0066037F"/>
    <w:rsid w:val="00661311"/>
    <w:rsid w:val="00663527"/>
    <w:rsid w:val="006657B5"/>
    <w:rsid w:val="0067045D"/>
    <w:rsid w:val="00672918"/>
    <w:rsid w:val="006736EE"/>
    <w:rsid w:val="00674599"/>
    <w:rsid w:val="00674DD0"/>
    <w:rsid w:val="0067699F"/>
    <w:rsid w:val="00677A34"/>
    <w:rsid w:val="00680848"/>
    <w:rsid w:val="00680C1B"/>
    <w:rsid w:val="00680E8F"/>
    <w:rsid w:val="0068230C"/>
    <w:rsid w:val="006840EA"/>
    <w:rsid w:val="006852B6"/>
    <w:rsid w:val="0068541F"/>
    <w:rsid w:val="00685A98"/>
    <w:rsid w:val="00687EFB"/>
    <w:rsid w:val="00687F64"/>
    <w:rsid w:val="0069298C"/>
    <w:rsid w:val="00697485"/>
    <w:rsid w:val="00697998"/>
    <w:rsid w:val="006A25D0"/>
    <w:rsid w:val="006A2918"/>
    <w:rsid w:val="006A35D3"/>
    <w:rsid w:val="006A3F52"/>
    <w:rsid w:val="006A587F"/>
    <w:rsid w:val="006A6569"/>
    <w:rsid w:val="006A6BFF"/>
    <w:rsid w:val="006B1649"/>
    <w:rsid w:val="006B204E"/>
    <w:rsid w:val="006B26B2"/>
    <w:rsid w:val="006B2796"/>
    <w:rsid w:val="006C1469"/>
    <w:rsid w:val="006C2C3E"/>
    <w:rsid w:val="006C38AC"/>
    <w:rsid w:val="006C4F2E"/>
    <w:rsid w:val="006D1FFE"/>
    <w:rsid w:val="006D30DD"/>
    <w:rsid w:val="006D358D"/>
    <w:rsid w:val="006D5FBC"/>
    <w:rsid w:val="006D67DA"/>
    <w:rsid w:val="006D690B"/>
    <w:rsid w:val="006E0752"/>
    <w:rsid w:val="006E092D"/>
    <w:rsid w:val="006E0A80"/>
    <w:rsid w:val="006E3080"/>
    <w:rsid w:val="006E470B"/>
    <w:rsid w:val="006F0DB9"/>
    <w:rsid w:val="006F1D17"/>
    <w:rsid w:val="006F31EF"/>
    <w:rsid w:val="006F3981"/>
    <w:rsid w:val="006F5046"/>
    <w:rsid w:val="006F51CB"/>
    <w:rsid w:val="007022AB"/>
    <w:rsid w:val="0070330B"/>
    <w:rsid w:val="00703F52"/>
    <w:rsid w:val="00705A29"/>
    <w:rsid w:val="007112E1"/>
    <w:rsid w:val="007115E7"/>
    <w:rsid w:val="0071548F"/>
    <w:rsid w:val="00715B20"/>
    <w:rsid w:val="007173C7"/>
    <w:rsid w:val="007177BA"/>
    <w:rsid w:val="00717D0E"/>
    <w:rsid w:val="00721316"/>
    <w:rsid w:val="00723BAC"/>
    <w:rsid w:val="007273B0"/>
    <w:rsid w:val="0072750F"/>
    <w:rsid w:val="0072791A"/>
    <w:rsid w:val="00730744"/>
    <w:rsid w:val="007358E1"/>
    <w:rsid w:val="00735D5B"/>
    <w:rsid w:val="007409C2"/>
    <w:rsid w:val="00741F93"/>
    <w:rsid w:val="00744FFD"/>
    <w:rsid w:val="0074597A"/>
    <w:rsid w:val="00745B65"/>
    <w:rsid w:val="00745D1D"/>
    <w:rsid w:val="00746A15"/>
    <w:rsid w:val="00746A4A"/>
    <w:rsid w:val="00752930"/>
    <w:rsid w:val="007551B7"/>
    <w:rsid w:val="00755BD9"/>
    <w:rsid w:val="007603F5"/>
    <w:rsid w:val="007613AC"/>
    <w:rsid w:val="00762AE1"/>
    <w:rsid w:val="007633DF"/>
    <w:rsid w:val="00763732"/>
    <w:rsid w:val="007674C4"/>
    <w:rsid w:val="007704C6"/>
    <w:rsid w:val="00770987"/>
    <w:rsid w:val="007709D5"/>
    <w:rsid w:val="0077390D"/>
    <w:rsid w:val="00776920"/>
    <w:rsid w:val="0077777E"/>
    <w:rsid w:val="00780856"/>
    <w:rsid w:val="00782D4E"/>
    <w:rsid w:val="00784F78"/>
    <w:rsid w:val="0078738E"/>
    <w:rsid w:val="00790291"/>
    <w:rsid w:val="0079158E"/>
    <w:rsid w:val="00792C81"/>
    <w:rsid w:val="0079353C"/>
    <w:rsid w:val="0079482E"/>
    <w:rsid w:val="007974BF"/>
    <w:rsid w:val="007A1946"/>
    <w:rsid w:val="007A205F"/>
    <w:rsid w:val="007A324A"/>
    <w:rsid w:val="007A3B70"/>
    <w:rsid w:val="007A51B7"/>
    <w:rsid w:val="007A5294"/>
    <w:rsid w:val="007B0A75"/>
    <w:rsid w:val="007B207D"/>
    <w:rsid w:val="007B222C"/>
    <w:rsid w:val="007B62DF"/>
    <w:rsid w:val="007B653D"/>
    <w:rsid w:val="007B763D"/>
    <w:rsid w:val="007C27F2"/>
    <w:rsid w:val="007C62B0"/>
    <w:rsid w:val="007C6A9F"/>
    <w:rsid w:val="007C7D6A"/>
    <w:rsid w:val="007D091C"/>
    <w:rsid w:val="007D59A6"/>
    <w:rsid w:val="007E28AA"/>
    <w:rsid w:val="007E3D08"/>
    <w:rsid w:val="007E42C6"/>
    <w:rsid w:val="007E4D38"/>
    <w:rsid w:val="007E6ADF"/>
    <w:rsid w:val="007E7F8A"/>
    <w:rsid w:val="007F39BF"/>
    <w:rsid w:val="007F4154"/>
    <w:rsid w:val="007F54D5"/>
    <w:rsid w:val="007F7587"/>
    <w:rsid w:val="00800D07"/>
    <w:rsid w:val="00801DE6"/>
    <w:rsid w:val="00802A22"/>
    <w:rsid w:val="00805616"/>
    <w:rsid w:val="008076E6"/>
    <w:rsid w:val="00807704"/>
    <w:rsid w:val="00810BA7"/>
    <w:rsid w:val="0081525D"/>
    <w:rsid w:val="0081780B"/>
    <w:rsid w:val="0082164B"/>
    <w:rsid w:val="00823C10"/>
    <w:rsid w:val="00823D3B"/>
    <w:rsid w:val="00824DFC"/>
    <w:rsid w:val="00825F4C"/>
    <w:rsid w:val="00826DCB"/>
    <w:rsid w:val="00830596"/>
    <w:rsid w:val="00831304"/>
    <w:rsid w:val="00832546"/>
    <w:rsid w:val="0083591A"/>
    <w:rsid w:val="008368C4"/>
    <w:rsid w:val="00836A64"/>
    <w:rsid w:val="00837692"/>
    <w:rsid w:val="00837AB0"/>
    <w:rsid w:val="00837B19"/>
    <w:rsid w:val="00837DE9"/>
    <w:rsid w:val="00841B97"/>
    <w:rsid w:val="0084431C"/>
    <w:rsid w:val="008459CD"/>
    <w:rsid w:val="00845D10"/>
    <w:rsid w:val="00847868"/>
    <w:rsid w:val="00850980"/>
    <w:rsid w:val="00850A43"/>
    <w:rsid w:val="00850FD5"/>
    <w:rsid w:val="0085236D"/>
    <w:rsid w:val="00852C85"/>
    <w:rsid w:val="0085330C"/>
    <w:rsid w:val="00854473"/>
    <w:rsid w:val="00854B12"/>
    <w:rsid w:val="008627F1"/>
    <w:rsid w:val="00862B02"/>
    <w:rsid w:val="00862EA8"/>
    <w:rsid w:val="00865188"/>
    <w:rsid w:val="0086525C"/>
    <w:rsid w:val="00874DF5"/>
    <w:rsid w:val="00874F10"/>
    <w:rsid w:val="008750AD"/>
    <w:rsid w:val="008804A6"/>
    <w:rsid w:val="008819F6"/>
    <w:rsid w:val="00883831"/>
    <w:rsid w:val="00885546"/>
    <w:rsid w:val="008870CD"/>
    <w:rsid w:val="00887644"/>
    <w:rsid w:val="00890725"/>
    <w:rsid w:val="008923B7"/>
    <w:rsid w:val="008941D5"/>
    <w:rsid w:val="00894BDA"/>
    <w:rsid w:val="00895432"/>
    <w:rsid w:val="0089669D"/>
    <w:rsid w:val="00897443"/>
    <w:rsid w:val="008A0536"/>
    <w:rsid w:val="008A35DB"/>
    <w:rsid w:val="008A3949"/>
    <w:rsid w:val="008A6FA3"/>
    <w:rsid w:val="008A764B"/>
    <w:rsid w:val="008B02D9"/>
    <w:rsid w:val="008B0C06"/>
    <w:rsid w:val="008B5833"/>
    <w:rsid w:val="008B5A1D"/>
    <w:rsid w:val="008B7D9B"/>
    <w:rsid w:val="008C119D"/>
    <w:rsid w:val="008C1EED"/>
    <w:rsid w:val="008C35B8"/>
    <w:rsid w:val="008C3840"/>
    <w:rsid w:val="008C3A68"/>
    <w:rsid w:val="008C3DA4"/>
    <w:rsid w:val="008C44D8"/>
    <w:rsid w:val="008C45B0"/>
    <w:rsid w:val="008C4A1F"/>
    <w:rsid w:val="008E11E3"/>
    <w:rsid w:val="008E515B"/>
    <w:rsid w:val="008E5681"/>
    <w:rsid w:val="008F006A"/>
    <w:rsid w:val="008F0196"/>
    <w:rsid w:val="008F2144"/>
    <w:rsid w:val="008F2D43"/>
    <w:rsid w:val="008F487E"/>
    <w:rsid w:val="008F7275"/>
    <w:rsid w:val="008F75A3"/>
    <w:rsid w:val="00900144"/>
    <w:rsid w:val="00901010"/>
    <w:rsid w:val="009013BF"/>
    <w:rsid w:val="0090329F"/>
    <w:rsid w:val="009034E7"/>
    <w:rsid w:val="00906FF3"/>
    <w:rsid w:val="0091095F"/>
    <w:rsid w:val="00911D3C"/>
    <w:rsid w:val="009173C7"/>
    <w:rsid w:val="00917F90"/>
    <w:rsid w:val="009210A1"/>
    <w:rsid w:val="00921F83"/>
    <w:rsid w:val="00923446"/>
    <w:rsid w:val="00923495"/>
    <w:rsid w:val="00923A8C"/>
    <w:rsid w:val="00924381"/>
    <w:rsid w:val="0092561D"/>
    <w:rsid w:val="00925B5E"/>
    <w:rsid w:val="00927161"/>
    <w:rsid w:val="009304F6"/>
    <w:rsid w:val="00934C6D"/>
    <w:rsid w:val="00940599"/>
    <w:rsid w:val="00940E32"/>
    <w:rsid w:val="00941ED5"/>
    <w:rsid w:val="00942CBA"/>
    <w:rsid w:val="009432B3"/>
    <w:rsid w:val="00943666"/>
    <w:rsid w:val="009438E9"/>
    <w:rsid w:val="009445D9"/>
    <w:rsid w:val="00945792"/>
    <w:rsid w:val="00951F90"/>
    <w:rsid w:val="00952E9F"/>
    <w:rsid w:val="00953318"/>
    <w:rsid w:val="00953EBB"/>
    <w:rsid w:val="00956B42"/>
    <w:rsid w:val="00956DC8"/>
    <w:rsid w:val="00961822"/>
    <w:rsid w:val="0096310D"/>
    <w:rsid w:val="009640F6"/>
    <w:rsid w:val="00964420"/>
    <w:rsid w:val="00967A34"/>
    <w:rsid w:val="00970BEE"/>
    <w:rsid w:val="00971EB3"/>
    <w:rsid w:val="009740E6"/>
    <w:rsid w:val="00981D70"/>
    <w:rsid w:val="00983A99"/>
    <w:rsid w:val="00984194"/>
    <w:rsid w:val="009851CD"/>
    <w:rsid w:val="00985957"/>
    <w:rsid w:val="0098752D"/>
    <w:rsid w:val="00990B54"/>
    <w:rsid w:val="009941DE"/>
    <w:rsid w:val="00994F74"/>
    <w:rsid w:val="00996F41"/>
    <w:rsid w:val="009A2572"/>
    <w:rsid w:val="009A36B1"/>
    <w:rsid w:val="009A40F4"/>
    <w:rsid w:val="009A4215"/>
    <w:rsid w:val="009A4255"/>
    <w:rsid w:val="009A712F"/>
    <w:rsid w:val="009B1805"/>
    <w:rsid w:val="009B29E5"/>
    <w:rsid w:val="009B2AFD"/>
    <w:rsid w:val="009B40DA"/>
    <w:rsid w:val="009B53A3"/>
    <w:rsid w:val="009B6D99"/>
    <w:rsid w:val="009B74B9"/>
    <w:rsid w:val="009B77F7"/>
    <w:rsid w:val="009C1700"/>
    <w:rsid w:val="009C22DB"/>
    <w:rsid w:val="009C2991"/>
    <w:rsid w:val="009C6AB8"/>
    <w:rsid w:val="009C71CC"/>
    <w:rsid w:val="009D65D6"/>
    <w:rsid w:val="009E6CFA"/>
    <w:rsid w:val="009F2C75"/>
    <w:rsid w:val="009F74CB"/>
    <w:rsid w:val="00A03EB2"/>
    <w:rsid w:val="00A065AD"/>
    <w:rsid w:val="00A12820"/>
    <w:rsid w:val="00A12B1D"/>
    <w:rsid w:val="00A12CFD"/>
    <w:rsid w:val="00A13486"/>
    <w:rsid w:val="00A13A86"/>
    <w:rsid w:val="00A14D06"/>
    <w:rsid w:val="00A207BE"/>
    <w:rsid w:val="00A208B5"/>
    <w:rsid w:val="00A20B30"/>
    <w:rsid w:val="00A20B38"/>
    <w:rsid w:val="00A25822"/>
    <w:rsid w:val="00A269CF"/>
    <w:rsid w:val="00A30EE1"/>
    <w:rsid w:val="00A31CFE"/>
    <w:rsid w:val="00A320E2"/>
    <w:rsid w:val="00A3263F"/>
    <w:rsid w:val="00A339F6"/>
    <w:rsid w:val="00A41BE7"/>
    <w:rsid w:val="00A43ABA"/>
    <w:rsid w:val="00A473D5"/>
    <w:rsid w:val="00A504B4"/>
    <w:rsid w:val="00A5078A"/>
    <w:rsid w:val="00A50EB2"/>
    <w:rsid w:val="00A51DFC"/>
    <w:rsid w:val="00A525F2"/>
    <w:rsid w:val="00A54C17"/>
    <w:rsid w:val="00A57B53"/>
    <w:rsid w:val="00A6025F"/>
    <w:rsid w:val="00A627EF"/>
    <w:rsid w:val="00A642C7"/>
    <w:rsid w:val="00A67EFF"/>
    <w:rsid w:val="00A71616"/>
    <w:rsid w:val="00A731C4"/>
    <w:rsid w:val="00A75067"/>
    <w:rsid w:val="00A7509C"/>
    <w:rsid w:val="00A765AF"/>
    <w:rsid w:val="00A8126C"/>
    <w:rsid w:val="00A8194E"/>
    <w:rsid w:val="00A8251A"/>
    <w:rsid w:val="00A8388C"/>
    <w:rsid w:val="00A84194"/>
    <w:rsid w:val="00A85C8C"/>
    <w:rsid w:val="00A901A3"/>
    <w:rsid w:val="00A90458"/>
    <w:rsid w:val="00A91464"/>
    <w:rsid w:val="00A93456"/>
    <w:rsid w:val="00A938AF"/>
    <w:rsid w:val="00A97286"/>
    <w:rsid w:val="00AA095A"/>
    <w:rsid w:val="00AA0D71"/>
    <w:rsid w:val="00AA3CDF"/>
    <w:rsid w:val="00AA7D36"/>
    <w:rsid w:val="00AA7EDB"/>
    <w:rsid w:val="00AB0F36"/>
    <w:rsid w:val="00AB2EA8"/>
    <w:rsid w:val="00AB33C6"/>
    <w:rsid w:val="00AB54B7"/>
    <w:rsid w:val="00AB59D8"/>
    <w:rsid w:val="00AB5E25"/>
    <w:rsid w:val="00AC31AD"/>
    <w:rsid w:val="00AC36BC"/>
    <w:rsid w:val="00AC383E"/>
    <w:rsid w:val="00AC3FE1"/>
    <w:rsid w:val="00AC6754"/>
    <w:rsid w:val="00AC6CF0"/>
    <w:rsid w:val="00AD0D7F"/>
    <w:rsid w:val="00AD1594"/>
    <w:rsid w:val="00AD57A1"/>
    <w:rsid w:val="00AD65C3"/>
    <w:rsid w:val="00AE261C"/>
    <w:rsid w:val="00AE3207"/>
    <w:rsid w:val="00AE3848"/>
    <w:rsid w:val="00AE599A"/>
    <w:rsid w:val="00AF22D7"/>
    <w:rsid w:val="00B011E6"/>
    <w:rsid w:val="00B02518"/>
    <w:rsid w:val="00B0398A"/>
    <w:rsid w:val="00B073B2"/>
    <w:rsid w:val="00B100EC"/>
    <w:rsid w:val="00B1453B"/>
    <w:rsid w:val="00B14C2A"/>
    <w:rsid w:val="00B15114"/>
    <w:rsid w:val="00B17069"/>
    <w:rsid w:val="00B178D9"/>
    <w:rsid w:val="00B215D3"/>
    <w:rsid w:val="00B228B1"/>
    <w:rsid w:val="00B23211"/>
    <w:rsid w:val="00B233B2"/>
    <w:rsid w:val="00B24670"/>
    <w:rsid w:val="00B24A2A"/>
    <w:rsid w:val="00B24F61"/>
    <w:rsid w:val="00B2711A"/>
    <w:rsid w:val="00B311F8"/>
    <w:rsid w:val="00B319B6"/>
    <w:rsid w:val="00B32C70"/>
    <w:rsid w:val="00B35DC0"/>
    <w:rsid w:val="00B365ED"/>
    <w:rsid w:val="00B36902"/>
    <w:rsid w:val="00B4140B"/>
    <w:rsid w:val="00B41AD7"/>
    <w:rsid w:val="00B43D2B"/>
    <w:rsid w:val="00B44CBE"/>
    <w:rsid w:val="00B45559"/>
    <w:rsid w:val="00B45FEF"/>
    <w:rsid w:val="00B50C1B"/>
    <w:rsid w:val="00B526C1"/>
    <w:rsid w:val="00B540D3"/>
    <w:rsid w:val="00B6111C"/>
    <w:rsid w:val="00B6134A"/>
    <w:rsid w:val="00B62BB9"/>
    <w:rsid w:val="00B633A0"/>
    <w:rsid w:val="00B63487"/>
    <w:rsid w:val="00B63DBB"/>
    <w:rsid w:val="00B65674"/>
    <w:rsid w:val="00B70252"/>
    <w:rsid w:val="00B70F44"/>
    <w:rsid w:val="00B71A53"/>
    <w:rsid w:val="00B74580"/>
    <w:rsid w:val="00B74863"/>
    <w:rsid w:val="00B7563A"/>
    <w:rsid w:val="00B805CB"/>
    <w:rsid w:val="00B8273E"/>
    <w:rsid w:val="00B83C3A"/>
    <w:rsid w:val="00B83D64"/>
    <w:rsid w:val="00B84761"/>
    <w:rsid w:val="00B85312"/>
    <w:rsid w:val="00B85F85"/>
    <w:rsid w:val="00B916B1"/>
    <w:rsid w:val="00B93734"/>
    <w:rsid w:val="00B93805"/>
    <w:rsid w:val="00B94FBA"/>
    <w:rsid w:val="00B95E64"/>
    <w:rsid w:val="00BA0395"/>
    <w:rsid w:val="00BA17DB"/>
    <w:rsid w:val="00BA18C1"/>
    <w:rsid w:val="00BA18EE"/>
    <w:rsid w:val="00BA4BEA"/>
    <w:rsid w:val="00BA5B1C"/>
    <w:rsid w:val="00BA6222"/>
    <w:rsid w:val="00BA6548"/>
    <w:rsid w:val="00BA6650"/>
    <w:rsid w:val="00BC368C"/>
    <w:rsid w:val="00BC3DE1"/>
    <w:rsid w:val="00BC445C"/>
    <w:rsid w:val="00BC6EF2"/>
    <w:rsid w:val="00BD1635"/>
    <w:rsid w:val="00BD21A5"/>
    <w:rsid w:val="00BD2B3A"/>
    <w:rsid w:val="00BD35D5"/>
    <w:rsid w:val="00BD7654"/>
    <w:rsid w:val="00BE2452"/>
    <w:rsid w:val="00BE5C96"/>
    <w:rsid w:val="00BE6908"/>
    <w:rsid w:val="00BF23F7"/>
    <w:rsid w:val="00BF4455"/>
    <w:rsid w:val="00BF5402"/>
    <w:rsid w:val="00BF595D"/>
    <w:rsid w:val="00BF5A4A"/>
    <w:rsid w:val="00BF6251"/>
    <w:rsid w:val="00BF6766"/>
    <w:rsid w:val="00BF7CA0"/>
    <w:rsid w:val="00C00012"/>
    <w:rsid w:val="00C00B0A"/>
    <w:rsid w:val="00C02622"/>
    <w:rsid w:val="00C0375C"/>
    <w:rsid w:val="00C03D1B"/>
    <w:rsid w:val="00C05493"/>
    <w:rsid w:val="00C05657"/>
    <w:rsid w:val="00C0614E"/>
    <w:rsid w:val="00C06763"/>
    <w:rsid w:val="00C073A2"/>
    <w:rsid w:val="00C074E2"/>
    <w:rsid w:val="00C1049F"/>
    <w:rsid w:val="00C11853"/>
    <w:rsid w:val="00C11AC3"/>
    <w:rsid w:val="00C124FC"/>
    <w:rsid w:val="00C149F8"/>
    <w:rsid w:val="00C14A7A"/>
    <w:rsid w:val="00C150C3"/>
    <w:rsid w:val="00C209F1"/>
    <w:rsid w:val="00C21B98"/>
    <w:rsid w:val="00C23162"/>
    <w:rsid w:val="00C25886"/>
    <w:rsid w:val="00C26D16"/>
    <w:rsid w:val="00C272D4"/>
    <w:rsid w:val="00C27513"/>
    <w:rsid w:val="00C30C51"/>
    <w:rsid w:val="00C33A1B"/>
    <w:rsid w:val="00C340B1"/>
    <w:rsid w:val="00C357E3"/>
    <w:rsid w:val="00C407E3"/>
    <w:rsid w:val="00C40C8D"/>
    <w:rsid w:val="00C4266E"/>
    <w:rsid w:val="00C46A58"/>
    <w:rsid w:val="00C4779B"/>
    <w:rsid w:val="00C47BAA"/>
    <w:rsid w:val="00C50122"/>
    <w:rsid w:val="00C52094"/>
    <w:rsid w:val="00C5240A"/>
    <w:rsid w:val="00C531E8"/>
    <w:rsid w:val="00C5520A"/>
    <w:rsid w:val="00C55B59"/>
    <w:rsid w:val="00C56936"/>
    <w:rsid w:val="00C608BA"/>
    <w:rsid w:val="00C65872"/>
    <w:rsid w:val="00C6697F"/>
    <w:rsid w:val="00C67537"/>
    <w:rsid w:val="00C6761D"/>
    <w:rsid w:val="00C70213"/>
    <w:rsid w:val="00C70318"/>
    <w:rsid w:val="00C72ABB"/>
    <w:rsid w:val="00C72F51"/>
    <w:rsid w:val="00C74624"/>
    <w:rsid w:val="00C755FB"/>
    <w:rsid w:val="00C769DC"/>
    <w:rsid w:val="00C858A3"/>
    <w:rsid w:val="00C858F5"/>
    <w:rsid w:val="00C86495"/>
    <w:rsid w:val="00C91927"/>
    <w:rsid w:val="00C91AB0"/>
    <w:rsid w:val="00C939CA"/>
    <w:rsid w:val="00C94B79"/>
    <w:rsid w:val="00C9512F"/>
    <w:rsid w:val="00C95248"/>
    <w:rsid w:val="00C959A7"/>
    <w:rsid w:val="00C96E37"/>
    <w:rsid w:val="00CA0394"/>
    <w:rsid w:val="00CA1EF3"/>
    <w:rsid w:val="00CA1F79"/>
    <w:rsid w:val="00CA2A97"/>
    <w:rsid w:val="00CA2EF1"/>
    <w:rsid w:val="00CA43E0"/>
    <w:rsid w:val="00CA5E12"/>
    <w:rsid w:val="00CA638C"/>
    <w:rsid w:val="00CA6628"/>
    <w:rsid w:val="00CA6DC6"/>
    <w:rsid w:val="00CB187A"/>
    <w:rsid w:val="00CB5CEB"/>
    <w:rsid w:val="00CC0865"/>
    <w:rsid w:val="00CC1E7C"/>
    <w:rsid w:val="00CC351C"/>
    <w:rsid w:val="00CC3DAB"/>
    <w:rsid w:val="00CD1930"/>
    <w:rsid w:val="00CD2295"/>
    <w:rsid w:val="00CD6E69"/>
    <w:rsid w:val="00CD747A"/>
    <w:rsid w:val="00CE0C11"/>
    <w:rsid w:val="00CE1580"/>
    <w:rsid w:val="00CE1B08"/>
    <w:rsid w:val="00CE1B78"/>
    <w:rsid w:val="00CE45DD"/>
    <w:rsid w:val="00CE63ED"/>
    <w:rsid w:val="00CE7FDF"/>
    <w:rsid w:val="00CF0085"/>
    <w:rsid w:val="00CF1EC4"/>
    <w:rsid w:val="00CF4195"/>
    <w:rsid w:val="00CF4BE9"/>
    <w:rsid w:val="00CF5A35"/>
    <w:rsid w:val="00D01AB4"/>
    <w:rsid w:val="00D0263E"/>
    <w:rsid w:val="00D04034"/>
    <w:rsid w:val="00D04BD3"/>
    <w:rsid w:val="00D05B97"/>
    <w:rsid w:val="00D108BE"/>
    <w:rsid w:val="00D1227F"/>
    <w:rsid w:val="00D13201"/>
    <w:rsid w:val="00D13253"/>
    <w:rsid w:val="00D138F1"/>
    <w:rsid w:val="00D15AD5"/>
    <w:rsid w:val="00D22108"/>
    <w:rsid w:val="00D226D6"/>
    <w:rsid w:val="00D25B6F"/>
    <w:rsid w:val="00D26E9B"/>
    <w:rsid w:val="00D31159"/>
    <w:rsid w:val="00D3169A"/>
    <w:rsid w:val="00D339CC"/>
    <w:rsid w:val="00D346D6"/>
    <w:rsid w:val="00D34E1D"/>
    <w:rsid w:val="00D3578A"/>
    <w:rsid w:val="00D40CB6"/>
    <w:rsid w:val="00D4151C"/>
    <w:rsid w:val="00D4304C"/>
    <w:rsid w:val="00D444A8"/>
    <w:rsid w:val="00D46F03"/>
    <w:rsid w:val="00D47F21"/>
    <w:rsid w:val="00D51D0F"/>
    <w:rsid w:val="00D52989"/>
    <w:rsid w:val="00D529F4"/>
    <w:rsid w:val="00D534BB"/>
    <w:rsid w:val="00D54A12"/>
    <w:rsid w:val="00D5738A"/>
    <w:rsid w:val="00D573C8"/>
    <w:rsid w:val="00D57615"/>
    <w:rsid w:val="00D6209F"/>
    <w:rsid w:val="00D626B9"/>
    <w:rsid w:val="00D637E1"/>
    <w:rsid w:val="00D674C8"/>
    <w:rsid w:val="00D677FD"/>
    <w:rsid w:val="00D71447"/>
    <w:rsid w:val="00D724F3"/>
    <w:rsid w:val="00D772E9"/>
    <w:rsid w:val="00D77476"/>
    <w:rsid w:val="00D77C3A"/>
    <w:rsid w:val="00D81562"/>
    <w:rsid w:val="00D82313"/>
    <w:rsid w:val="00D84212"/>
    <w:rsid w:val="00D84918"/>
    <w:rsid w:val="00D86E94"/>
    <w:rsid w:val="00D87641"/>
    <w:rsid w:val="00D9040D"/>
    <w:rsid w:val="00D90874"/>
    <w:rsid w:val="00D9179D"/>
    <w:rsid w:val="00D92934"/>
    <w:rsid w:val="00D92F5D"/>
    <w:rsid w:val="00D95236"/>
    <w:rsid w:val="00D964F5"/>
    <w:rsid w:val="00D96C57"/>
    <w:rsid w:val="00D97427"/>
    <w:rsid w:val="00DA1773"/>
    <w:rsid w:val="00DA2C57"/>
    <w:rsid w:val="00DA2EF6"/>
    <w:rsid w:val="00DA4043"/>
    <w:rsid w:val="00DA6F13"/>
    <w:rsid w:val="00DB0E61"/>
    <w:rsid w:val="00DB1656"/>
    <w:rsid w:val="00DB1A2B"/>
    <w:rsid w:val="00DB24E7"/>
    <w:rsid w:val="00DB2827"/>
    <w:rsid w:val="00DB3468"/>
    <w:rsid w:val="00DB3E23"/>
    <w:rsid w:val="00DB4692"/>
    <w:rsid w:val="00DB58A0"/>
    <w:rsid w:val="00DC36C4"/>
    <w:rsid w:val="00DC3A98"/>
    <w:rsid w:val="00DD153A"/>
    <w:rsid w:val="00DD34EA"/>
    <w:rsid w:val="00DD3D9B"/>
    <w:rsid w:val="00DD4DDD"/>
    <w:rsid w:val="00DD50AA"/>
    <w:rsid w:val="00DD53B4"/>
    <w:rsid w:val="00DD6666"/>
    <w:rsid w:val="00DD7B7B"/>
    <w:rsid w:val="00DE0BB7"/>
    <w:rsid w:val="00DE1E5B"/>
    <w:rsid w:val="00DE2ABE"/>
    <w:rsid w:val="00DE3064"/>
    <w:rsid w:val="00DE3189"/>
    <w:rsid w:val="00DE66E9"/>
    <w:rsid w:val="00DF0026"/>
    <w:rsid w:val="00DF04BD"/>
    <w:rsid w:val="00DF082F"/>
    <w:rsid w:val="00DF15C3"/>
    <w:rsid w:val="00DF3989"/>
    <w:rsid w:val="00DF5547"/>
    <w:rsid w:val="00DF639C"/>
    <w:rsid w:val="00DF63B1"/>
    <w:rsid w:val="00DF76D6"/>
    <w:rsid w:val="00E02035"/>
    <w:rsid w:val="00E02995"/>
    <w:rsid w:val="00E0353F"/>
    <w:rsid w:val="00E035DD"/>
    <w:rsid w:val="00E04114"/>
    <w:rsid w:val="00E07376"/>
    <w:rsid w:val="00E121E6"/>
    <w:rsid w:val="00E12A52"/>
    <w:rsid w:val="00E1337E"/>
    <w:rsid w:val="00E15728"/>
    <w:rsid w:val="00E1576F"/>
    <w:rsid w:val="00E16AA4"/>
    <w:rsid w:val="00E17E0D"/>
    <w:rsid w:val="00E20A78"/>
    <w:rsid w:val="00E234C5"/>
    <w:rsid w:val="00E24B52"/>
    <w:rsid w:val="00E301E3"/>
    <w:rsid w:val="00E30552"/>
    <w:rsid w:val="00E32A12"/>
    <w:rsid w:val="00E36371"/>
    <w:rsid w:val="00E41617"/>
    <w:rsid w:val="00E4334D"/>
    <w:rsid w:val="00E43464"/>
    <w:rsid w:val="00E46BCD"/>
    <w:rsid w:val="00E50DB7"/>
    <w:rsid w:val="00E52733"/>
    <w:rsid w:val="00E556FE"/>
    <w:rsid w:val="00E57261"/>
    <w:rsid w:val="00E57E13"/>
    <w:rsid w:val="00E616C5"/>
    <w:rsid w:val="00E61A39"/>
    <w:rsid w:val="00E64B6A"/>
    <w:rsid w:val="00E704B4"/>
    <w:rsid w:val="00E777B6"/>
    <w:rsid w:val="00E80902"/>
    <w:rsid w:val="00E8151A"/>
    <w:rsid w:val="00E82B5B"/>
    <w:rsid w:val="00E83F0C"/>
    <w:rsid w:val="00E8456E"/>
    <w:rsid w:val="00E87411"/>
    <w:rsid w:val="00E921DF"/>
    <w:rsid w:val="00E92362"/>
    <w:rsid w:val="00E92A7D"/>
    <w:rsid w:val="00EA14CB"/>
    <w:rsid w:val="00EA1763"/>
    <w:rsid w:val="00EA19A9"/>
    <w:rsid w:val="00EA21AE"/>
    <w:rsid w:val="00EA40EA"/>
    <w:rsid w:val="00EA5B95"/>
    <w:rsid w:val="00EA5BD7"/>
    <w:rsid w:val="00EB2E68"/>
    <w:rsid w:val="00EB4059"/>
    <w:rsid w:val="00EB561F"/>
    <w:rsid w:val="00EB5FEF"/>
    <w:rsid w:val="00EB665A"/>
    <w:rsid w:val="00EC0469"/>
    <w:rsid w:val="00EC337A"/>
    <w:rsid w:val="00EC7EC0"/>
    <w:rsid w:val="00ED1630"/>
    <w:rsid w:val="00ED1E71"/>
    <w:rsid w:val="00ED48B5"/>
    <w:rsid w:val="00ED56E3"/>
    <w:rsid w:val="00ED7132"/>
    <w:rsid w:val="00ED7582"/>
    <w:rsid w:val="00ED773B"/>
    <w:rsid w:val="00EE0E51"/>
    <w:rsid w:val="00EE102F"/>
    <w:rsid w:val="00EE216F"/>
    <w:rsid w:val="00EE3B07"/>
    <w:rsid w:val="00EE3FA8"/>
    <w:rsid w:val="00EE4224"/>
    <w:rsid w:val="00EE4A7A"/>
    <w:rsid w:val="00EE5441"/>
    <w:rsid w:val="00EE5B82"/>
    <w:rsid w:val="00EF056D"/>
    <w:rsid w:val="00EF1263"/>
    <w:rsid w:val="00EF2BD4"/>
    <w:rsid w:val="00EF490A"/>
    <w:rsid w:val="00EF552C"/>
    <w:rsid w:val="00EF5A80"/>
    <w:rsid w:val="00EF7C9C"/>
    <w:rsid w:val="00F01F44"/>
    <w:rsid w:val="00F020FF"/>
    <w:rsid w:val="00F03883"/>
    <w:rsid w:val="00F038F7"/>
    <w:rsid w:val="00F04478"/>
    <w:rsid w:val="00F0458E"/>
    <w:rsid w:val="00F10199"/>
    <w:rsid w:val="00F1295F"/>
    <w:rsid w:val="00F16B2A"/>
    <w:rsid w:val="00F2075A"/>
    <w:rsid w:val="00F222AD"/>
    <w:rsid w:val="00F22C19"/>
    <w:rsid w:val="00F24AF0"/>
    <w:rsid w:val="00F26B74"/>
    <w:rsid w:val="00F27B1B"/>
    <w:rsid w:val="00F31497"/>
    <w:rsid w:val="00F34D3D"/>
    <w:rsid w:val="00F36C72"/>
    <w:rsid w:val="00F37180"/>
    <w:rsid w:val="00F375A5"/>
    <w:rsid w:val="00F42096"/>
    <w:rsid w:val="00F43A82"/>
    <w:rsid w:val="00F46380"/>
    <w:rsid w:val="00F513FA"/>
    <w:rsid w:val="00F5199A"/>
    <w:rsid w:val="00F53A12"/>
    <w:rsid w:val="00F53CB6"/>
    <w:rsid w:val="00F54234"/>
    <w:rsid w:val="00F54538"/>
    <w:rsid w:val="00F5480B"/>
    <w:rsid w:val="00F54A9A"/>
    <w:rsid w:val="00F54F7C"/>
    <w:rsid w:val="00F57848"/>
    <w:rsid w:val="00F57DC9"/>
    <w:rsid w:val="00F616F9"/>
    <w:rsid w:val="00F62441"/>
    <w:rsid w:val="00F6454B"/>
    <w:rsid w:val="00F651B4"/>
    <w:rsid w:val="00F65D20"/>
    <w:rsid w:val="00F6627C"/>
    <w:rsid w:val="00F715C9"/>
    <w:rsid w:val="00F737C1"/>
    <w:rsid w:val="00F7533F"/>
    <w:rsid w:val="00F76CF5"/>
    <w:rsid w:val="00F80485"/>
    <w:rsid w:val="00F8271D"/>
    <w:rsid w:val="00F85237"/>
    <w:rsid w:val="00F8622B"/>
    <w:rsid w:val="00F86B4F"/>
    <w:rsid w:val="00F87E24"/>
    <w:rsid w:val="00F87E6A"/>
    <w:rsid w:val="00F9102C"/>
    <w:rsid w:val="00F93371"/>
    <w:rsid w:val="00F93A3F"/>
    <w:rsid w:val="00F9473A"/>
    <w:rsid w:val="00F947EA"/>
    <w:rsid w:val="00F97F11"/>
    <w:rsid w:val="00FA1C69"/>
    <w:rsid w:val="00FA3A24"/>
    <w:rsid w:val="00FA450F"/>
    <w:rsid w:val="00FA7A1A"/>
    <w:rsid w:val="00FB14A6"/>
    <w:rsid w:val="00FB1632"/>
    <w:rsid w:val="00FB165A"/>
    <w:rsid w:val="00FB23D2"/>
    <w:rsid w:val="00FB3543"/>
    <w:rsid w:val="00FB3DB8"/>
    <w:rsid w:val="00FC1513"/>
    <w:rsid w:val="00FC500C"/>
    <w:rsid w:val="00FC5573"/>
    <w:rsid w:val="00FC7002"/>
    <w:rsid w:val="00FC7093"/>
    <w:rsid w:val="00FD01EB"/>
    <w:rsid w:val="00FD1C1E"/>
    <w:rsid w:val="00FD2425"/>
    <w:rsid w:val="00FD5E18"/>
    <w:rsid w:val="00FD6E46"/>
    <w:rsid w:val="00FE17A5"/>
    <w:rsid w:val="00FE17F1"/>
    <w:rsid w:val="00FE189F"/>
    <w:rsid w:val="00FE25F0"/>
    <w:rsid w:val="00FE4652"/>
    <w:rsid w:val="00FE490D"/>
    <w:rsid w:val="00FE6C99"/>
    <w:rsid w:val="00FF03EC"/>
    <w:rsid w:val="00FF3DA2"/>
    <w:rsid w:val="00FF52DE"/>
    <w:rsid w:val="00FF52E5"/>
    <w:rsid w:val="00FF6B18"/>
    <w:rsid w:val="0B0D3FDC"/>
    <w:rsid w:val="2CD9305F"/>
    <w:rsid w:val="4AB31E51"/>
    <w:rsid w:val="66422298"/>
    <w:rsid w:val="6BAF436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iPriority w:val="99"/>
    <w:rPr>
      <w:sz w:val="18"/>
      <w:szCs w:val="18"/>
    </w:rPr>
  </w:style>
  <w:style w:type="paragraph" w:styleId="3">
    <w:name w:val="footer"/>
    <w:basedOn w:val="1"/>
    <w:link w:val="14"/>
    <w:uiPriority w:val="99"/>
    <w:pPr>
      <w:tabs>
        <w:tab w:val="center" w:pos="4153"/>
        <w:tab w:val="right" w:pos="8306"/>
      </w:tabs>
      <w:snapToGrid w:val="0"/>
      <w:jc w:val="left"/>
    </w:pPr>
    <w:rPr>
      <w:sz w:val="18"/>
      <w:szCs w:val="18"/>
    </w:rPr>
  </w:style>
  <w:style w:type="paragraph" w:styleId="4">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99"/>
    <w:rPr>
      <w:b/>
      <w:bCs/>
    </w:rPr>
  </w:style>
  <w:style w:type="character" w:styleId="10">
    <w:name w:val="page number"/>
    <w:basedOn w:val="8"/>
    <w:uiPriority w:val="99"/>
  </w:style>
  <w:style w:type="character" w:styleId="11">
    <w:name w:val="Hyperlink"/>
    <w:uiPriority w:val="99"/>
    <w:rPr>
      <w:color w:val="0000FF"/>
      <w:u w:val="single"/>
    </w:rPr>
  </w:style>
  <w:style w:type="character" w:customStyle="1" w:styleId="12">
    <w:name w:val="批注框文本 Char"/>
    <w:link w:val="2"/>
    <w:semiHidden/>
    <w:locked/>
    <w:uiPriority w:val="99"/>
    <w:rPr>
      <w:sz w:val="2"/>
      <w:szCs w:val="2"/>
    </w:rPr>
  </w:style>
  <w:style w:type="character" w:customStyle="1" w:styleId="13">
    <w:name w:val="页眉 Char"/>
    <w:link w:val="4"/>
    <w:semiHidden/>
    <w:locked/>
    <w:uiPriority w:val="99"/>
    <w:rPr>
      <w:sz w:val="18"/>
      <w:szCs w:val="18"/>
    </w:rPr>
  </w:style>
  <w:style w:type="character" w:customStyle="1" w:styleId="14">
    <w:name w:val="页脚 Char"/>
    <w:link w:val="3"/>
    <w:semiHidden/>
    <w:qFormat/>
    <w:locked/>
    <w:uiPriority w:val="99"/>
    <w:rPr>
      <w:sz w:val="18"/>
      <w:szCs w:val="18"/>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microsoft.com/office/2007/relationships/hdphoto" Target="media/image20.wdp"/><Relationship Id="rId23" Type="http://schemas.openxmlformats.org/officeDocument/2006/relationships/image" Target="media/image19.jpeg"/><Relationship Id="rId22" Type="http://schemas.microsoft.com/office/2007/relationships/hdphoto" Target="media/image18.wdp"/><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73910C-50EE-406E-A3C5-0CD3E57500D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570</Words>
  <Characters>3255</Characters>
  <Lines>27</Lines>
  <Paragraphs>7</Paragraphs>
  <TotalTime>7</TotalTime>
  <ScaleCrop>false</ScaleCrop>
  <LinksUpToDate>false</LinksUpToDate>
  <CharactersWithSpaces>3818</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2020-05-14T03:20:00Z</dcterms:created>
  <dc:creator>HaierRen</dc:creator>
  <cp:lastModifiedBy>宋</cp:lastModifiedBy>
  <cp:lastPrinted>2019-10-08T10:10:00Z</cp:lastPrinted>
  <dcterms:modified xsi:type="dcterms:W3CDTF">2020-11-11T09:31:03Z</dcterms:modified>
  <dc:title>海尔集团实习生招聘简章</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