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F83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输入学校泛雅平台网址：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"https://zzsdzxxgcxx.fanya.chaoxing.com"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https://zzsdzxxgcxx.fanya.chaoxing.com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 w14:paraId="4E2459C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点击如下图所示登录按钮：</w:t>
      </w:r>
    </w:p>
    <w:p w14:paraId="2910042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089275"/>
            <wp:effectExtent l="0" t="0" r="3810" b="15875"/>
            <wp:docPr id="1" name="图片 1" descr="173165378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1653788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227C2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进入登录界面后，选择新用户注册，如下图所示：</w:t>
      </w:r>
    </w:p>
    <w:p w14:paraId="7753BF01">
      <w:pPr>
        <w:widowControl w:val="0"/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3927475" cy="3940810"/>
            <wp:effectExtent l="0" t="0" r="1587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D145">
      <w:pPr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输入手机号，获取验证码，设置好登录密码后，点击下一步，完善信息，进行单位身份的绑定。（需要学校管理员把教师信息（工号、姓名）提前导入后台中）</w:t>
      </w:r>
    </w:p>
    <w:p w14:paraId="0CC36BA1">
      <w:pPr>
        <w:widowControl w:val="0"/>
        <w:numPr>
          <w:numId w:val="0"/>
        </w:numPr>
        <w:bidi w:val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5135245"/>
            <wp:effectExtent l="0" t="0" r="4445" b="8255"/>
            <wp:docPr id="3" name="图片 3" descr="1731654136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6541364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097D"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再点击下一步后，就可以正常使用了。</w:t>
      </w:r>
    </w:p>
    <w:p w14:paraId="7B8AE093"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后续登录时用手机号+密码或者其他登录方式中单位、工号和密码登录都可以（密码一致</w:t>
      </w:r>
      <w:bookmarkStart w:id="0" w:name="_GoBack"/>
      <w:bookmarkEnd w:id="0"/>
      <w:r>
        <w:rPr>
          <w:rFonts w:hint="eastAsia"/>
          <w:lang w:val="en-US" w:eastAsia="zh-CN"/>
        </w:rPr>
        <w:t>）。也可以选择手机号+验证码登录。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AC742"/>
    <w:multiLevelType w:val="singleLevel"/>
    <w:tmpl w:val="547AC7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add</dc:creator>
  <cp:lastModifiedBy>阿玉</cp:lastModifiedBy>
  <dcterms:modified xsi:type="dcterms:W3CDTF">2024-11-15T07:05:18Z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4C3003E78C424F1F848661C6E3CD5EFD_12</vt:lpwstr>
  </property>
</Properties>
</file>