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D63C4">
      <w:pPr>
        <w:jc w:val="center"/>
        <w:rPr>
          <w:rFonts w:hint="eastAsia" w:ascii="方正小标宋简体" w:hAnsi="方正小标宋简体" w:eastAsia="方正小标宋简体" w:cs="方正小标宋简体"/>
          <w:sz w:val="40"/>
          <w:szCs w:val="48"/>
          <w:lang w:eastAsia="zh-CN"/>
        </w:rPr>
      </w:pPr>
      <w:r>
        <w:rPr>
          <w:rFonts w:hint="eastAsia" w:ascii="方正小标宋简体" w:hAnsi="方正小标宋简体" w:eastAsia="方正小标宋简体" w:cs="方正小标宋简体"/>
          <w:sz w:val="40"/>
          <w:szCs w:val="48"/>
        </w:rPr>
        <w:t>绽放创新火花，燃动创业校园</w:t>
      </w:r>
    </w:p>
    <w:p w14:paraId="0FFFFC59">
      <w:pPr>
        <w:jc w:val="center"/>
        <w:rPr>
          <w:rFonts w:hint="eastAsia" w:ascii="方正小标宋简体" w:hAnsi="方正小标宋简体" w:eastAsia="方正小标宋简体" w:cs="方正小标宋简体"/>
          <w:sz w:val="40"/>
          <w:szCs w:val="48"/>
          <w:lang w:eastAsia="zh-CN"/>
        </w:rPr>
      </w:pPr>
      <w:r>
        <w:rPr>
          <w:rFonts w:hint="eastAsia" w:ascii="方正小标宋简体" w:hAnsi="方正小标宋简体" w:eastAsia="方正小标宋简体" w:cs="方正小标宋简体"/>
          <w:sz w:val="40"/>
          <w:szCs w:val="48"/>
          <w:lang w:eastAsia="zh-CN"/>
        </w:rPr>
        <w:drawing>
          <wp:inline distT="0" distB="0" distL="114300" distR="114300">
            <wp:extent cx="5266690" cy="3768725"/>
            <wp:effectExtent l="0" t="0" r="1270" b="9525"/>
            <wp:docPr id="1" name="图片 1" descr="55860c7e9110511b2ff033fa30c31109_"/>
            <wp:cNvGraphicFramePr/>
            <a:graphic xmlns:a="http://schemas.openxmlformats.org/drawingml/2006/main">
              <a:graphicData uri="http://schemas.openxmlformats.org/drawingml/2006/picture">
                <pic:pic xmlns:pic="http://schemas.openxmlformats.org/drawingml/2006/picture">
                  <pic:nvPicPr>
                    <pic:cNvPr id="1" name="图片 1" descr="55860c7e9110511b2ff033fa30c31109_"/>
                    <pic:cNvPicPr/>
                  </pic:nvPicPr>
                  <pic:blipFill>
                    <a:blip r:embed="rId4"/>
                    <a:srcRect t="20436" b="15444"/>
                    <a:stretch>
                      <a:fillRect/>
                    </a:stretch>
                  </pic:blipFill>
                  <pic:spPr>
                    <a:xfrm>
                      <a:off x="0" y="0"/>
                      <a:ext cx="5266690" cy="3768725"/>
                    </a:xfrm>
                    <a:prstGeom prst="rect">
                      <a:avLst/>
                    </a:prstGeom>
                  </pic:spPr>
                </pic:pic>
              </a:graphicData>
            </a:graphic>
          </wp:inline>
        </w:drawing>
      </w:r>
    </w:p>
    <w:p w14:paraId="1DA4DAB2">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韩兴华校长为活动致辞</w:t>
      </w:r>
    </w:p>
    <w:p w14:paraId="33679F83">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32400" cy="3457575"/>
            <wp:effectExtent l="0" t="0" r="3175" b="7620"/>
            <wp:docPr id="2" name="图片 2" descr="a7493c4ffc5a9adc4221a1552e93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7493c4ffc5a9adc4221a1552e93d2d"/>
                    <pic:cNvPicPr>
                      <a:picLocks noChangeAspect="1"/>
                    </pic:cNvPicPr>
                  </pic:nvPicPr>
                  <pic:blipFill>
                    <a:blip r:embed="rId5"/>
                    <a:stretch>
                      <a:fillRect/>
                    </a:stretch>
                  </pic:blipFill>
                  <pic:spPr>
                    <a:xfrm>
                      <a:off x="0" y="0"/>
                      <a:ext cx="5232400" cy="3457575"/>
                    </a:xfrm>
                    <a:prstGeom prst="rect">
                      <a:avLst/>
                    </a:prstGeom>
                  </pic:spPr>
                </pic:pic>
              </a:graphicData>
            </a:graphic>
          </wp:inline>
        </w:drawing>
      </w:r>
    </w:p>
    <w:p w14:paraId="78E589B7">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2421班团队</w:t>
      </w:r>
    </w:p>
    <w:p w14:paraId="1A0500F8">
      <w:pPr>
        <w:jc w:val="center"/>
        <w:rPr>
          <w:rFonts w:hint="eastAsia" w:ascii="楷体" w:hAnsi="楷体" w:eastAsia="楷体" w:cs="楷体"/>
          <w:sz w:val="32"/>
          <w:szCs w:val="32"/>
          <w:lang w:val="en-US" w:eastAsia="zh-CN"/>
        </w:rPr>
      </w:pPr>
    </w:p>
    <w:p w14:paraId="7FE2B515">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32400" cy="3924300"/>
            <wp:effectExtent l="0" t="0" r="3175" b="5080"/>
            <wp:docPr id="3" name="图片 3" descr="43d8f34b84576f8de47bdefd5058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3d8f34b84576f8de47bdefd5058a0e"/>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p>
    <w:p w14:paraId="277A1AB9">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2424班团队</w:t>
      </w:r>
    </w:p>
    <w:p w14:paraId="6D8DCF1A">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74310" cy="3578225"/>
            <wp:effectExtent l="0" t="0" r="4445" b="5715"/>
            <wp:docPr id="5" name="图片 5" descr="24a850baafbe6ffef83e5ed38833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a850baafbe6ffef83e5ed388332c3"/>
                    <pic:cNvPicPr>
                      <a:picLocks noChangeAspect="1"/>
                    </pic:cNvPicPr>
                  </pic:nvPicPr>
                  <pic:blipFill>
                    <a:blip r:embed="rId7"/>
                    <a:stretch>
                      <a:fillRect/>
                    </a:stretch>
                  </pic:blipFill>
                  <pic:spPr>
                    <a:xfrm>
                      <a:off x="0" y="0"/>
                      <a:ext cx="5274310" cy="3578225"/>
                    </a:xfrm>
                    <a:prstGeom prst="rect">
                      <a:avLst/>
                    </a:prstGeom>
                  </pic:spPr>
                </pic:pic>
              </a:graphicData>
            </a:graphic>
          </wp:inline>
        </w:drawing>
      </w:r>
    </w:p>
    <w:p w14:paraId="3CA32699">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手工制作扇子</w:t>
      </w:r>
    </w:p>
    <w:p w14:paraId="4C600AC8">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74310" cy="3954145"/>
            <wp:effectExtent l="0" t="0" r="4445" b="7620"/>
            <wp:docPr id="6" name="图片 6" descr="e836663ec47f8c524931e9fb508b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36663ec47f8c524931e9fb508b8e7"/>
                    <pic:cNvPicPr>
                      <a:picLocks noChangeAspect="1"/>
                    </pic:cNvPicPr>
                  </pic:nvPicPr>
                  <pic:blipFill>
                    <a:blip r:embed="rId8"/>
                    <a:stretch>
                      <a:fillRect/>
                    </a:stretch>
                  </pic:blipFill>
                  <pic:spPr>
                    <a:xfrm>
                      <a:off x="0" y="0"/>
                      <a:ext cx="5274310" cy="3954145"/>
                    </a:xfrm>
                    <a:prstGeom prst="rect">
                      <a:avLst/>
                    </a:prstGeom>
                  </pic:spPr>
                </pic:pic>
              </a:graphicData>
            </a:graphic>
          </wp:inline>
        </w:drawing>
      </w:r>
    </w:p>
    <w:p w14:paraId="3FDE5C2F">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2311班手工定制手链</w:t>
      </w:r>
    </w:p>
    <w:p w14:paraId="4772C098">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74310" cy="3954145"/>
            <wp:effectExtent l="0" t="0" r="4445" b="7620"/>
            <wp:docPr id="7" name="图片 7" descr="9139f32c409f1906be3bc22836fd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39f32c409f1906be3bc22836fd92e"/>
                    <pic:cNvPicPr>
                      <a:picLocks noChangeAspect="1"/>
                    </pic:cNvPicPr>
                  </pic:nvPicPr>
                  <pic:blipFill>
                    <a:blip r:embed="rId9"/>
                    <a:stretch>
                      <a:fillRect/>
                    </a:stretch>
                  </pic:blipFill>
                  <pic:spPr>
                    <a:xfrm>
                      <a:off x="0" y="0"/>
                      <a:ext cx="5274310" cy="3954145"/>
                    </a:xfrm>
                    <a:prstGeom prst="rect">
                      <a:avLst/>
                    </a:prstGeom>
                  </pic:spPr>
                </pic:pic>
              </a:graphicData>
            </a:graphic>
          </wp:inline>
        </w:drawing>
      </w:r>
    </w:p>
    <w:p w14:paraId="48E23D02">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计算机实训室提供装机咨询</w:t>
      </w:r>
    </w:p>
    <w:p w14:paraId="20189433">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32400" cy="3338195"/>
            <wp:effectExtent l="0" t="0" r="3175" b="8255"/>
            <wp:docPr id="8" name="图片 8" descr="17a2ce18296693bad6afd88f0c3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a2ce18296693bad6afd88f0c3b1f0"/>
                    <pic:cNvPicPr>
                      <a:picLocks noChangeAspect="1"/>
                    </pic:cNvPicPr>
                  </pic:nvPicPr>
                  <pic:blipFill>
                    <a:blip r:embed="rId10"/>
                    <a:stretch>
                      <a:fillRect/>
                    </a:stretch>
                  </pic:blipFill>
                  <pic:spPr>
                    <a:xfrm>
                      <a:off x="0" y="0"/>
                      <a:ext cx="5232400" cy="3338195"/>
                    </a:xfrm>
                    <a:prstGeom prst="rect">
                      <a:avLst/>
                    </a:prstGeom>
                  </pic:spPr>
                </pic:pic>
              </a:graphicData>
            </a:graphic>
          </wp:inline>
        </w:drawing>
      </w:r>
    </w:p>
    <w:p w14:paraId="1D92C298">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电商专业线上线下同步售卖</w:t>
      </w:r>
    </w:p>
    <w:p w14:paraId="3A449A2A">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53990" cy="3940175"/>
            <wp:effectExtent l="0" t="0" r="3175" b="0"/>
            <wp:docPr id="9" name="图片 9" descr="c6e06f18d57a1c910160f3726d7e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e06f18d57a1c910160f3726d7e4c1"/>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1DE66DBD">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创业团队分享创业经验</w:t>
      </w:r>
    </w:p>
    <w:p w14:paraId="30D0DD92">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53990" cy="3940175"/>
            <wp:effectExtent l="0" t="0" r="3175" b="0"/>
            <wp:docPr id="10" name="图片 10" descr="6dc5d8b2d81f588daa980b8bd80d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dc5d8b2d81f588daa980b8bd80dbe1"/>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14:paraId="1C4E49B8">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孙海潮老师点评创业项目</w:t>
      </w:r>
    </w:p>
    <w:p w14:paraId="3984DBA6">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53990" cy="3940175"/>
            <wp:effectExtent l="0" t="0" r="3175" b="0"/>
            <wp:docPr id="11" name="图片 11" descr="1d91ed9d90f8bf8cc9c64d3edb8a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d91ed9d90f8bf8cc9c64d3edb8a511"/>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14:paraId="7D2DF2A8">
      <w:pPr>
        <w:jc w:val="center"/>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李琼老师总结本次创新创业节成果</w:t>
      </w:r>
      <w:bookmarkStart w:id="0" w:name="_GoBack"/>
      <w:bookmarkEnd w:id="0"/>
    </w:p>
    <w:p w14:paraId="16F9D2C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12月3</w:t>
      </w:r>
      <w:r>
        <w:rPr>
          <w:rFonts w:hint="eastAsia" w:ascii="仿宋" w:hAnsi="仿宋" w:eastAsia="仿宋" w:cs="仿宋"/>
          <w:sz w:val="32"/>
          <w:szCs w:val="32"/>
        </w:rPr>
        <w:t>日</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郑州市电子信息工程学校第六届</w:t>
      </w:r>
      <w:r>
        <w:rPr>
          <w:rFonts w:hint="eastAsia" w:ascii="仿宋" w:hAnsi="仿宋" w:eastAsia="仿宋" w:cs="仿宋"/>
          <w:sz w:val="32"/>
          <w:szCs w:val="32"/>
        </w:rPr>
        <w:t>创新创业节</w:t>
      </w:r>
      <w:r>
        <w:rPr>
          <w:rFonts w:hint="eastAsia" w:ascii="仿宋" w:hAnsi="仿宋" w:eastAsia="仿宋" w:cs="仿宋"/>
          <w:sz w:val="32"/>
          <w:szCs w:val="32"/>
          <w:lang w:val="en-US" w:eastAsia="zh-CN"/>
        </w:rPr>
        <w:t>盛大</w:t>
      </w:r>
      <w:r>
        <w:rPr>
          <w:rFonts w:hint="eastAsia" w:ascii="仿宋" w:hAnsi="仿宋" w:eastAsia="仿宋" w:cs="仿宋"/>
          <w:sz w:val="32"/>
          <w:szCs w:val="32"/>
        </w:rPr>
        <w:t>开幕</w:t>
      </w:r>
      <w:r>
        <w:rPr>
          <w:rFonts w:hint="eastAsia" w:ascii="仿宋" w:hAnsi="仿宋" w:eastAsia="仿宋" w:cs="仿宋"/>
          <w:sz w:val="32"/>
          <w:szCs w:val="32"/>
          <w:lang w:eastAsia="zh-CN"/>
        </w:rPr>
        <w:t>。此次活动旨在激发学生的创新精神，提升学生的创业能力，为学生提供一个展示自我、交流思想的平台。</w:t>
      </w:r>
    </w:p>
    <w:p w14:paraId="4B35ECB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活动现场热闹非凡，各种创意摊位琳琅满目。本次创业集市共有有壹点甜、茶星瑞咖啡店等</w:t>
      </w:r>
      <w:r>
        <w:rPr>
          <w:rFonts w:hint="eastAsia" w:ascii="仿宋" w:hAnsi="仿宋" w:eastAsia="仿宋" w:cs="仿宋"/>
          <w:sz w:val="32"/>
          <w:szCs w:val="32"/>
          <w:lang w:val="en-US" w:eastAsia="zh-CN"/>
        </w:rPr>
        <w:t>60</w:t>
      </w:r>
      <w:r>
        <w:rPr>
          <w:rFonts w:hint="eastAsia" w:ascii="仿宋" w:hAnsi="仿宋" w:eastAsia="仿宋" w:cs="仿宋"/>
          <w:sz w:val="32"/>
          <w:szCs w:val="32"/>
          <w:lang w:eastAsia="zh-CN"/>
        </w:rPr>
        <w:t>余家创业团队参与，现场展销各具特色的创意产品，美食饮料、文创手作、手工</w:t>
      </w:r>
      <w:r>
        <w:rPr>
          <w:rFonts w:hint="eastAsia" w:ascii="仿宋" w:hAnsi="仿宋" w:eastAsia="仿宋" w:cs="仿宋"/>
          <w:sz w:val="32"/>
          <w:szCs w:val="32"/>
          <w:lang w:val="en-US" w:eastAsia="zh-CN"/>
        </w:rPr>
        <w:t>制品</w:t>
      </w:r>
      <w:r>
        <w:rPr>
          <w:rFonts w:hint="eastAsia" w:ascii="仿宋" w:hAnsi="仿宋" w:eastAsia="仿宋" w:cs="仿宋"/>
          <w:sz w:val="32"/>
          <w:szCs w:val="32"/>
          <w:lang w:eastAsia="zh-CN"/>
        </w:rPr>
        <w:t>等各样原创产品层出不穷，每一个摊位都展现了学生们的创意和热情。</w:t>
      </w:r>
    </w:p>
    <w:p w14:paraId="1C40F27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郑州市电子信息工程</w:t>
      </w:r>
      <w:r>
        <w:rPr>
          <w:rFonts w:hint="eastAsia" w:ascii="仿宋" w:hAnsi="仿宋" w:eastAsia="仿宋" w:cs="仿宋"/>
          <w:sz w:val="32"/>
          <w:szCs w:val="32"/>
          <w:lang w:eastAsia="zh-CN"/>
        </w:rPr>
        <w:t>学校校长</w:t>
      </w:r>
      <w:r>
        <w:rPr>
          <w:rFonts w:hint="eastAsia" w:ascii="仿宋" w:hAnsi="仿宋" w:eastAsia="仿宋" w:cs="仿宋"/>
          <w:sz w:val="32"/>
          <w:szCs w:val="32"/>
          <w:lang w:val="en-US" w:eastAsia="zh-CN"/>
        </w:rPr>
        <w:t>韩兴华</w:t>
      </w:r>
      <w:r>
        <w:rPr>
          <w:rFonts w:hint="eastAsia" w:ascii="仿宋" w:hAnsi="仿宋" w:eastAsia="仿宋" w:cs="仿宋"/>
          <w:sz w:val="32"/>
          <w:szCs w:val="32"/>
          <w:lang w:eastAsia="zh-CN"/>
        </w:rPr>
        <w:t>在致辞中表示，此次创新创业节是</w:t>
      </w:r>
      <w:r>
        <w:rPr>
          <w:rFonts w:hint="eastAsia" w:ascii="仿宋" w:hAnsi="仿宋" w:eastAsia="仿宋" w:cs="仿宋"/>
          <w:sz w:val="32"/>
          <w:szCs w:val="32"/>
          <w:lang w:val="en-US" w:eastAsia="zh-CN"/>
        </w:rPr>
        <w:t>学校</w:t>
      </w:r>
      <w:r>
        <w:rPr>
          <w:rFonts w:hint="eastAsia" w:ascii="仿宋" w:hAnsi="仿宋" w:eastAsia="仿宋" w:cs="仿宋"/>
          <w:sz w:val="32"/>
          <w:szCs w:val="32"/>
          <w:lang w:eastAsia="zh-CN"/>
        </w:rPr>
        <w:t>推进创新创业教育的重要举措之一。学校将继续加强创新创业教育，为学生提供更加丰富的创业资源和更加优质的创业服务，助力学生实现自己的创业梦想。</w:t>
      </w:r>
    </w:p>
    <w:p w14:paraId="13D7647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活动后的总结会上，部分学生代表分享了自己的创业计划和遇到的困难。他们详细介绍了项目的创新点、技术优势和商业模式，并与其他同学交流心得、探讨合作。这种面对面的交流方式不仅让学生们更加深入地了解了彼此的创业项目，也激发了他们的创新思维和合作精神。</w:t>
      </w:r>
    </w:p>
    <w:p w14:paraId="48212E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据悉，此次活动得到了广大师生的积极响应和广泛参与。通过此次活动，学生们不仅锻炼了自己的创新创业能力，也结交了许多志同道合的朋友和合作伙伴。相信在未来的日子里，他们将继续发扬创新精神，勇敢追求自己的梦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 w:fontKey="{A27530AE-290A-4EA5-ABBE-31B12B26B4C8}"/>
  </w:font>
  <w:font w:name="仿宋">
    <w:panose1 w:val="02010609060101010101"/>
    <w:charset w:val="86"/>
    <w:family w:val="auto"/>
    <w:pitch w:val="default"/>
    <w:sig w:usb0="800002BF" w:usb1="38CF7CFA" w:usb2="00000016" w:usb3="00000000" w:csb0="00040001" w:csb1="00000000"/>
    <w:embedRegular r:id="rId2" w:fontKey="{0B580E0E-6FBB-4568-AE41-787A422528E8}"/>
  </w:font>
  <w:font w:name="楷体">
    <w:panose1 w:val="02010609060101010101"/>
    <w:charset w:val="86"/>
    <w:family w:val="auto"/>
    <w:pitch w:val="default"/>
    <w:sig w:usb0="800002BF" w:usb1="38CF7CFA" w:usb2="00000016" w:usb3="00000000" w:csb0="00040001" w:csb1="00000000"/>
    <w:embedRegular r:id="rId3" w:fontKey="{F91157A9-D1B0-4828-B0A2-550BB46404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C7F0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22</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2024-12-03T13:19:33Z</dcterms:created>
  <dc:creator>ddzzj</dc:creator>
  <cp:lastModifiedBy>paddington</cp:lastModifiedBy>
  <dcterms:modified xsi:type="dcterms:W3CDTF">2024-12-03T13:42:33Z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3EDCD73E772B4D42915C790C802319E4_12</vt:lpwstr>
  </property>
</Properties>
</file>