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E22FD">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郑州市电子信息工程学校召开</w:t>
      </w:r>
    </w:p>
    <w:p w14:paraId="775E1AE7">
      <w:pPr>
        <w:jc w:val="center"/>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校园安全双重预防体系建设培训会</w:t>
      </w:r>
      <w:r>
        <w:rPr>
          <w:rFonts w:hint="eastAsia" w:ascii="仿宋" w:hAnsi="仿宋" w:eastAsia="仿宋" w:cs="仿宋"/>
          <w:sz w:val="32"/>
          <w:szCs w:val="32"/>
          <w:lang w:val="en-US" w:eastAsia="zh-CN"/>
        </w:rPr>
        <w:drawing>
          <wp:inline distT="0" distB="0" distL="114300" distR="114300">
            <wp:extent cx="5271770" cy="4055745"/>
            <wp:effectExtent l="0" t="0" r="5080" b="1905"/>
            <wp:docPr id="3" name="图片 3" descr="微信图片_20241231110546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231110546_看图王"/>
                    <pic:cNvPicPr>
                      <a:picLocks noChangeAspect="1"/>
                    </pic:cNvPicPr>
                  </pic:nvPicPr>
                  <pic:blipFill>
                    <a:blip r:embed="rId4"/>
                    <a:stretch>
                      <a:fillRect/>
                    </a:stretch>
                  </pic:blipFill>
                  <pic:spPr>
                    <a:xfrm>
                      <a:off x="0" y="0"/>
                      <a:ext cx="5271770" cy="4055745"/>
                    </a:xfrm>
                    <a:prstGeom prst="rect">
                      <a:avLst/>
                    </a:prstGeom>
                  </pic:spPr>
                </pic:pic>
              </a:graphicData>
            </a:graphic>
          </wp:inline>
        </w:drawing>
      </w:r>
    </w:p>
    <w:p w14:paraId="50FC0A6B">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总务处主任辛云昌主持会议</w:t>
      </w:r>
    </w:p>
    <w:p w14:paraId="5BF92B51">
      <w:pPr>
        <w:jc w:val="center"/>
        <w:rPr>
          <w:rFonts w:hint="eastAsia" w:ascii="方正小标宋简体" w:hAnsi="方正小标宋简体" w:eastAsia="方正小标宋简体" w:cs="方正小标宋简体"/>
          <w:sz w:val="44"/>
          <w:szCs w:val="44"/>
          <w:lang w:val="en-US" w:eastAsia="zh-CN"/>
        </w:rPr>
      </w:pPr>
    </w:p>
    <w:p w14:paraId="5D601B2F">
      <w:pPr>
        <w:jc w:val="center"/>
        <w:rPr>
          <w:rFonts w:hint="eastAsia" w:ascii="仿宋" w:hAnsi="仿宋" w:eastAsia="仿宋" w:cs="仿宋"/>
          <w:sz w:val="32"/>
          <w:szCs w:val="32"/>
          <w:lang w:val="en-US" w:eastAsia="zh-CN"/>
        </w:rPr>
      </w:pPr>
    </w:p>
    <w:p w14:paraId="0F00AB50">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2245" cy="3997325"/>
            <wp:effectExtent l="0" t="0" r="14605" b="3175"/>
            <wp:docPr id="1" name="图片 1" descr="微信图片_2024123110585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231105854_看图王"/>
                    <pic:cNvPicPr>
                      <a:picLocks noChangeAspect="1"/>
                    </pic:cNvPicPr>
                  </pic:nvPicPr>
                  <pic:blipFill>
                    <a:blip r:embed="rId5"/>
                    <a:stretch>
                      <a:fillRect/>
                    </a:stretch>
                  </pic:blipFill>
                  <pic:spPr>
                    <a:xfrm>
                      <a:off x="0" y="0"/>
                      <a:ext cx="5262245" cy="3997325"/>
                    </a:xfrm>
                    <a:prstGeom prst="rect">
                      <a:avLst/>
                    </a:prstGeom>
                  </pic:spPr>
                </pic:pic>
              </a:graphicData>
            </a:graphic>
          </wp:inline>
        </w:drawing>
      </w:r>
    </w:p>
    <w:p w14:paraId="3454B1CF">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白老师讲解双重预防体系知识</w:t>
      </w:r>
    </w:p>
    <w:p w14:paraId="79EF8D5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inline distT="0" distB="0" distL="114300" distR="114300">
            <wp:extent cx="5274310" cy="3955415"/>
            <wp:effectExtent l="0" t="0" r="2540" b="6985"/>
            <wp:docPr id="5" name="图片 5" descr="微信图片_20241231110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1231110718"/>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14:paraId="4F66D458">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参会人员认真聆听讲解</w:t>
      </w:r>
    </w:p>
    <w:p w14:paraId="6CD072C9">
      <w:pPr>
        <w:jc w:val="center"/>
        <w:rPr>
          <w:rFonts w:hint="eastAsia" w:ascii="仿宋" w:hAnsi="仿宋" w:eastAsia="仿宋" w:cs="仿宋"/>
          <w:sz w:val="32"/>
          <w:szCs w:val="32"/>
          <w:lang w:val="en-US" w:eastAsia="zh-CN"/>
        </w:rPr>
      </w:pPr>
    </w:p>
    <w:p w14:paraId="1E6AD6A5">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55260" cy="3991610"/>
            <wp:effectExtent l="0" t="0" r="2540" b="8890"/>
            <wp:docPr id="2" name="图片 2" descr="微信图片_2024123111050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231110504_看图王"/>
                    <pic:cNvPicPr>
                      <a:picLocks noChangeAspect="1"/>
                    </pic:cNvPicPr>
                  </pic:nvPicPr>
                  <pic:blipFill>
                    <a:blip r:embed="rId7"/>
                    <a:stretch>
                      <a:fillRect/>
                    </a:stretch>
                  </pic:blipFill>
                  <pic:spPr>
                    <a:xfrm>
                      <a:off x="0" y="0"/>
                      <a:ext cx="5255260" cy="3991610"/>
                    </a:xfrm>
                    <a:prstGeom prst="rect">
                      <a:avLst/>
                    </a:prstGeom>
                  </pic:spPr>
                </pic:pic>
              </a:graphicData>
            </a:graphic>
          </wp:inline>
        </w:drawing>
      </w:r>
    </w:p>
    <w:p w14:paraId="17275EEA">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校长韩兴华做总结讲评</w:t>
      </w:r>
    </w:p>
    <w:p w14:paraId="2AD9D908">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着校园安全形势日益严峻，构建并完善校园安全双重预防体系已成为提升学校安全管理水平、预防安全事故发生的重要手段。为深入贯彻国家关于安全生产的重要指示精神，提升校园安全管理水平，加强教职工对双重预防体系的理解和应用能力，2024年12月31日上午，郑州市电子信息工程学校召开校园安全双重预防体系建设培训会。会议由总务处主任辛云昌主持，校长韩兴华、副校长于蓉、各处室负责人以及全体安全巡检员参加了此次会议。</w:t>
      </w:r>
    </w:p>
    <w:p w14:paraId="313F57F1">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培训特别邀请到了郑州市市教育局安保处白露露老师做培训讲解，培训中白老师围绕为什么建设“双重预防”、什么是“双重预防体系”、风险分级与管控、隐患排查与治理等方面开展培训。并从双重智能防控体系工作特点：关口前移、重心下移、三防融合、标本兼治等方面展开讲解。参会教职工深刻认识到安全工作的重要性和紧迫性。</w:t>
      </w:r>
    </w:p>
    <w:p w14:paraId="01EF2216">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演示环节，白老师详细介绍了双重预防体系建设闭环，分别从风险辨识、风险评估、风险管控、风险告知、排查计划、隐患排查、隐患处置、整改验收等方面操作演示。教职工们积极参与，实际操作，进一步提升了巡检实操能力。</w:t>
      </w:r>
    </w:p>
    <w:p w14:paraId="5A90C20A">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接下来，韩兴华校长对本次安全培训进行了总结。他讲到，白老师结合工作案例系统全面地对如何使用学安APP，如何做好双重预防体系建设给参会人员进行了讲解，使学校安全工作人员对校园安全工作有了一个更加全面、更加清楚的认识，不仅让大家熟练掌握了学安APP使用方法，而且对“一岗双责”也有了更加深刻的认识。韩校长讲到，双重预防体系建设是学校安全工作的一个重要抓手，它涵盖了学校安全制度建设、安全应急预案、日常巡检、隐患排查与处理、值班等多个方面，该项工作需要全校各部门的通力配合和大力支持。</w:t>
      </w:r>
    </w:p>
    <w:p w14:paraId="20E3394F">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最后，韩兴华校长强调，一是通过本次培训，大家要深刻认识到双重预防体系建设的重要性，要认真学习掌握学安APP的使用方法；二是校园安全关系着全体师生的生命安全和财产安全，要认真履行“一岗双责”职责，增强责任心和使命感，积极主动承担学校安全工作任务；三是在即将到来的2025年，大家共同努力，总务处要及时提醒，各部门巡检员积极配合，按照各自分工积极认真开展校园安全巡检工作，把一切隐患消除在萌芽状态。</w:t>
      </w:r>
    </w:p>
    <w:p w14:paraId="311490B0">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据悉，郑州市电子信息工程学校一直以来高度安全工作，切实把校园安全放在首位。</w:t>
      </w:r>
      <w:bookmarkStart w:id="0" w:name="_GoBack"/>
      <w:bookmarkEnd w:id="0"/>
      <w:r>
        <w:rPr>
          <w:rFonts w:hint="eastAsia" w:ascii="仿宋" w:hAnsi="仿宋" w:eastAsia="仿宋" w:cs="仿宋"/>
          <w:sz w:val="32"/>
          <w:szCs w:val="32"/>
          <w:lang w:val="en-US" w:eastAsia="zh-CN"/>
        </w:rPr>
        <w:t>学校认真开展安全教育、学生心理健康教育、防暴恐、防欺凌、预防电信诈骗等工作，认真开展每月一次的应急疏散演练，努力为师生创建平安和谐的学习生活环境，确保师生生命及财产不受损失。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66BF9AA9-3136-4366-B268-1746536AE278}"/>
  </w:font>
  <w:font w:name="仿宋">
    <w:panose1 w:val="02010609060101010101"/>
    <w:charset w:val="86"/>
    <w:family w:val="auto"/>
    <w:pitch w:val="default"/>
    <w:sig w:usb0="800002BF" w:usb1="38CF7CFA" w:usb2="00000016" w:usb3="00000000" w:csb0="00040001" w:csb1="00000000"/>
    <w:embedRegular r:id="rId2" w:fontKey="{EEB54350-32AD-48A0-803C-1344E1CD7D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NDA4YjFjMGZiYzU0MTQxODI5OTY2NzhiNjhiODEifQ=="/>
    <w:docVar w:name="KSO_WPS_MARK_KEY" w:val="ff2d7c79-1408-4f38-b29d-eba502c7ecfc"/>
  </w:docVars>
  <w:rsids>
    <w:rsidRoot w:val="42A67AFF"/>
    <w:rsid w:val="06BD777E"/>
    <w:rsid w:val="07526192"/>
    <w:rsid w:val="0A6D2D03"/>
    <w:rsid w:val="14D756F9"/>
    <w:rsid w:val="297B1176"/>
    <w:rsid w:val="309D5814"/>
    <w:rsid w:val="42A67AFF"/>
    <w:rsid w:val="50053C63"/>
    <w:rsid w:val="58361A7B"/>
    <w:rsid w:val="602C37B5"/>
    <w:rsid w:val="60DC0972"/>
    <w:rsid w:val="615D0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987</Words>
  <Characters>1001</Characters>
  <Lines>0</Lines>
  <Paragraphs>0</Paragraphs>
  <TotalTime>17</TotalTime>
  <ScaleCrop>false</ScaleCrop>
  <LinksUpToDate>false</LinksUpToDate>
  <CharactersWithSpaces>1001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2022-09-14T01:56:00Z</dcterms:created>
  <dc:creator>辛云昌</dc:creator>
  <cp:lastModifiedBy>辛云昌</cp:lastModifiedBy>
  <dcterms:modified xsi:type="dcterms:W3CDTF">2024-12-31T05:02:04Z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FD652D248E114F9A8243925E2C2E5AF6_13</vt:lpwstr>
  </property>
  <property fmtid="{D5CDD505-2E9C-101B-9397-08002B2CF9AE}" pid="4" name="KSOTemplateDocerSaveRecord">
    <vt:lpwstr>eyJoZGlkIjoiMGFkODhlNDFlZDdlYzI4NmM3MmJiOWFjNjk3OTQ0ZTciLCJ1c2VySWQiOiIyNjA5MDY3OTgifQ==</vt:lpwstr>
  </property>
</Properties>
</file>