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40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</w:rPr>
        <w:t>警校联动筑牢学生安全出行防线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eastAsia="zh-CN"/>
        </w:rPr>
        <w:t>——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郑州市电子信息工程学校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</w:rPr>
        <w:t>开展交通安全主题教育讲座</w:t>
      </w:r>
    </w:p>
    <w:p w14:paraId="2FF7BB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b3aec304bf6cc69fa5da9b3adff1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aec304bf6cc69fa5da9b3adff17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78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栗跃警官开讲了</w:t>
      </w:r>
    </w:p>
    <w:p w14:paraId="76D5BF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2" name="图片 2" descr="e245c0259614c5c7fb266e1ed06b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45c0259614c5c7fb266e1ed06b6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DA3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栗警官讲解飙车危害</w:t>
      </w:r>
    </w:p>
    <w:p w14:paraId="1F80C4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5d7c650a23ad009663365e38a40b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7c650a23ad009663365e38a40b0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E26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酒驾、醉驾的相关规定</w:t>
      </w:r>
    </w:p>
    <w:p w14:paraId="786029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5aece5b08ecba4fa135a65e76295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ece5b08ecba4fa135a65e762958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85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会场学生认真观看普法视频</w:t>
      </w:r>
    </w:p>
    <w:p w14:paraId="3A8CF1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90ca4ffccf9cf8d331353ec797de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ca4ffccf9cf8d331353ec797dec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B8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栗警官分发宣传手册</w:t>
      </w:r>
    </w:p>
    <w:p w14:paraId="0B3DE0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为切实增强学生交通安全法治意识，筑牢校园交通安全防线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郑州市电子信息工程学校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联合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郑州市公安局公安交通管理局交警二支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开展交通安全专题讲座。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栗跃警官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通过真实案例剖析、法规讲解与互动问答，为全校学生带来一堂生动的安全教育课。</w:t>
      </w:r>
    </w:p>
    <w:p w14:paraId="2E09AD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栗跃警官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针对中职学生日常出行特点，以“案例+法规”形式深入解析交通安全隐患：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404040"/>
          <w:spacing w:val="0"/>
          <w:sz w:val="32"/>
          <w:szCs w:val="32"/>
        </w:rPr>
        <w:t>“头盔即护盾，骑行保命符”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结合骑乘电动车未戴头盔引发伤亡的案例，通过事故监控视频与头盔破损展示，强调“一盔一带”对头部的关键保护作用，并现场示范头盔正确佩戴方法，提醒学生“小细节关乎大安全”。</w:t>
      </w:r>
    </w:p>
    <w:p w14:paraId="5ED05F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针对青少年追求刺激改装电动车、炫技“翘头”等现象，播放飙车导致车辆失控的惊险画面，指出此类行为不仅面临车辆查扣、罚款等行政处罚，更可能因危害公共安全触犯刑法。</w:t>
      </w:r>
    </w:p>
    <w:p w14:paraId="32C4AA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通过播放酒驾警示教育片，再现酒驾引发的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法律后果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</w:rPr>
        <w:t>，并详细解读酒驾与醉驾的判定标准、处罚措施：酒驾（≥20mg/100ml）将面临驾驶证暂扣、罚款甚至拘留；醉驾（≥80mg/100ml）直接构成危险驾驶罪，承担刑事责任，且犯罪记录影响升学、就业等人生重要环节。</w:t>
      </w:r>
    </w:p>
    <w:p w14:paraId="02D7DF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val="en-US" w:eastAsia="zh-CN"/>
        </w:rPr>
        <w:t>政教处主任张丽君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对此次讲座作了总结，强调了未成年人违规驾驶电动车等行为的法律后果，提醒广大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val="en-US" w:eastAsia="zh-CN"/>
        </w:rPr>
        <w:t>学生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要自觉遵守交通法规，提高交通安全意识，从自我做起，共同营造安全、有序的交通环境。</w:t>
      </w:r>
    </w:p>
    <w:p w14:paraId="63717E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此次交通安全文明教育专题讲座，内容丰富实用，形式直观生动，切实提升了师生“知危险、会避险”的交通安全能力。学校将持续开展交通安全教育活动，进一步深化交通安全文明教育，为创建平安校园奠定坚实基础。</w:t>
      </w:r>
    </w:p>
    <w:p w14:paraId="3B9C3A4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5575674-41ED-4C5A-B1D2-C67490994D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000FF8-173C-4597-85DA-E9C1D124BB8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18C6002-25CD-44F3-93ED-C7C9FBC8B7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22953"/>
    <w:rsid w:val="3B8663B2"/>
    <w:rsid w:val="50B9275C"/>
    <w:rsid w:val="571A5514"/>
    <w:rsid w:val="7098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709</Words>
  <Characters>728</Characters>
  <Lines>0</Lines>
  <Paragraphs>0</Paragraphs>
  <TotalTime>25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2025-03-26T07:40:00Z</dcterms:created>
  <dc:creator>Administrator</dc:creator>
  <cp:lastModifiedBy>paddington</cp:lastModifiedBy>
  <dcterms:modified xsi:type="dcterms:W3CDTF">2025-03-27T00:10:53Z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eyJoZGlkIjoiNmIxZTM2Y2JhMjQxYTlmYTBmZTQwNjlkZTQxMGU5OGQiLCJ1c2VySWQiOiI0OTQxMjEyMzUifQ==</vt:lpwstr>
  </property>
  <property fmtid="{D5CDD505-2E9C-101B-9397-08002B2CF9AE}" pid="4" name="ICV">
    <vt:lpwstr>993BACC193C34C77B2CC6AA06D96F665_12</vt:lpwstr>
  </property>
</Properties>
</file>