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9AD4E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新学期为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新班主任赋能 传授“眼里有光·心中有爱”育人方略</w:t>
      </w:r>
    </w:p>
    <w:p w14:paraId="13ABFFF5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drawing>
          <wp:inline distT="0" distB="0" distL="114300" distR="114300">
            <wp:extent cx="5266690" cy="3950335"/>
            <wp:effectExtent l="0" t="0" r="1270" b="635"/>
            <wp:docPr id="1" name="图片 1" descr="e86d9d13bfba38298d8cdfc0845f8f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6d9d13bfba38298d8cdfc0845f8f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255A0">
      <w:pPr>
        <w:jc w:val="center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杜晓燕主任传授班主任工作经验</w:t>
      </w:r>
    </w:p>
    <w:p w14:paraId="1F8C0E62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drawing>
          <wp:inline distT="0" distB="0" distL="114300" distR="114300">
            <wp:extent cx="5253990" cy="3940175"/>
            <wp:effectExtent l="0" t="0" r="3175" b="0"/>
            <wp:docPr id="2" name="图片 2" descr="64491c71e71d44aa0732c2aba2bad8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491c71e71d44aa0732c2aba2bad81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CAF41">
      <w:pPr>
        <w:jc w:val="center"/>
        <w:rPr>
          <w:rFonts w:hint="default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新班主任认真听讲</w:t>
      </w:r>
    </w:p>
    <w:bookmarkEnd w:id="0"/>
    <w:p w14:paraId="45356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为助力新班主任快速适应岗位、提升育人能力，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郑州市电子信息工程学校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德育工作室主持人杜晓燕老师于2025年8月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为新任班主任开展了一场主题鲜明、内容扎实的岗前能力培训。本次培训以“眼里有光·心中有爱”为核心，系统传授了中职班主任工作的理念、方法与策略，为新班主任的职业生涯奠定了坚实基石。</w:t>
      </w:r>
    </w:p>
    <w:p w14:paraId="3628E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杜晓燕老师开篇即引导新班主任深入认知中职学生特点（如“文化弱动手强”、“需引导建立自信”、“纪律不均专注点强”、“职业模糊盼规划”）及常见挑战（动力不足、行为待规范、背景复杂、心理问题）。针对此，她强调班主任需担当“思想引领者、班级管理者”等多元角色，并分析四类班主任模式优劣势，启发新班主任探索张弛有度的个性化管理模式，避免单一化</w:t>
      </w:r>
    </w:p>
    <w:p w14:paraId="05AB7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杜晓燕老师为新班主任提供了建班初期的“四个一”操作指南（破冰班会、班干团队、班规班纪、一对一谈话）。强调第一学期日常管理需做到“腿勤、眼勤、嘴勤”，勤巡视、细观察、多沟通引导，并细化学习、卫生、纪律、生活管理要点。主题班会设计需：主题紧扣需求与问题（行为规范、心理、职业等）；流程目标清晰、学生主体；形式创新多样（讨论、情景剧、实践等），避免说教。沟通艺术上：对学生重尊重、倾听、共情，善用表扬、个别谈心及情境应对技巧；对家长重信任建立（主动联系、报喜亦报忧）、换位思考、寻求合作；对任课老师强调主动协作、信息共享、共同育人。</w:t>
      </w:r>
    </w:p>
    <w:p w14:paraId="5A71C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次培训内容系统全面，既有理论高度，又紧密贴合中职班主任工作实际，针对性和可操作性极强。杜晓燕老师凭借其丰富的德育工作经验和深刻的教育洞见，为新班主任提供了宝贵的专业引领和实操指南，有效提升了他们的岗位胜任力与育人信心。相信新班主任们将带着“眼里有光·心中有爱”的信念，在未来的工作中积极实践所学，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郑州市电子信息工程学校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的德育工作和学生成长贡献新的力量。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Nirmala Text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icomoon">
    <w:panose1 w:val="00000000000000000000"/>
    <w:charset w:val="00"/>
    <w:family w:val="auto"/>
    <w:pitch w:val="default"/>
    <w:sig w:usb0="00000001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E99F78-813B-49A6-8902-CC9E79CE7A6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E67A3A1-95F3-4615-A50D-AC8D84A221B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9BFCA37-5994-48F0-AFCA-18972CDB11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7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2025-08-17T00:38:20Z</dcterms:created>
  <dc:creator>ddzzj</dc:creator>
  <cp:lastModifiedBy>paddington</cp:lastModifiedBy>
  <dcterms:modified xsi:type="dcterms:W3CDTF">2025-08-17T01:01:58Z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eyJoZGlkIjoiZjFmZWIzNDg2MmIzZjExOTIzMmViNTBmYTMwYTk0ZWYiLCJ1c2VySWQiOiI0OTQxMjEyMzUifQ==</vt:lpwstr>
  </property>
  <property fmtid="{D5CDD505-2E9C-101B-9397-08002B2CF9AE}" pid="4" name="ICV">
    <vt:lpwstr>7C281036AB5A45898A9167CB6183722B_12</vt:lpwstr>
  </property>
</Properties>
</file>